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  <w:bookmarkStart w:id="0" w:name="_GoBack"/>
      <w:bookmarkEnd w:id="0"/>
    </w:p>
    <w:tbl>
      <w:tblPr>
        <w:tblpPr w:leftFromText="181" w:rightFromText="181" w:vertAnchor="text" w:tblpX="2" w:tblpY="2"/>
        <w:tblW w:w="5405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8"/>
        <w:gridCol w:w="874"/>
        <w:gridCol w:w="3986"/>
        <w:gridCol w:w="990"/>
        <w:gridCol w:w="2959"/>
      </w:tblGrid>
      <w:tr w:rsidR="00000000">
        <w:trPr>
          <w:trHeight w:val="39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color w:val="000000"/>
                <w:sz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</w:rPr>
              <w:t>ПОЯСНИТЕЛЬНАЯ</w:t>
            </w:r>
            <w:r>
              <w:rPr>
                <w:rFonts w:ascii="Times New Roman" w:eastAsia="Times New Roman" w:hAnsi="Times New Roman"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</w:rPr>
              <w:t>ЗАПИСКА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/>
                <w:sz w:val="20"/>
              </w:rPr>
            </w:pPr>
          </w:p>
        </w:tc>
        <w:tc>
          <w:tcPr>
            <w:tcW w:w="140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 w:cs="Calibri"/>
                <w:sz w:val="20"/>
              </w:rPr>
            </w:pPr>
          </w:p>
        </w:tc>
      </w:tr>
      <w:tr w:rsidR="00000000">
        <w:trPr>
          <w:trHeight w:val="39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8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right"/>
              <w:rPr>
                <w:rFonts w:ascii="Times New Roman" w:eastAsia="Times New Roman" w:hAnsi="Times New Roman"/>
                <w:color w:val="000000"/>
                <w:sz w:val="28"/>
              </w:rPr>
            </w:pPr>
            <w:r>
              <w:rPr>
                <w:rFonts w:ascii="Times New Roman" w:eastAsia="Times New Roman" w:hAnsi="Times New Roman" w:cs="Calibri"/>
                <w:color w:val="000000"/>
                <w:sz w:val="28"/>
              </w:rPr>
              <w:t> 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 w:cs="Calibri"/>
                <w:color w:val="000000"/>
              </w:rPr>
              <w:t>КОДЫ</w:t>
            </w:r>
          </w:p>
        </w:tc>
      </w:tr>
      <w:tr w:rsidR="00000000">
        <w:trPr>
          <w:trHeight w:val="30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1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897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color w:val="000000"/>
                <w:sz w:val="28"/>
                <w:u w:val="single"/>
              </w:rPr>
            </w:pPr>
            <w:r>
              <w:rPr>
                <w:rFonts w:ascii="Times New Roman" w:eastAsia="Times New Roman" w:hAnsi="Times New Roman" w:cs="Calibri"/>
                <w:sz w:val="18"/>
              </w:rPr>
              <w:t>на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r>
              <w:rPr>
                <w:rFonts w:ascii="Times New Roman" w:eastAsia="Times New Roman" w:hAnsi="Times New Roman" w:cs="Calibri"/>
                <w:sz w:val="18"/>
              </w:rPr>
              <w:t xml:space="preserve">  </w:t>
            </w:r>
            <w:r>
              <w:rPr>
                <w:rFonts w:ascii="Times New Roman" w:eastAsia="Times New Roman" w:hAnsi="Times New Roman"/>
                <w:sz w:val="18"/>
                <w:lang w:val="en-US" w:eastAsia="en-US"/>
              </w:rPr>
              <w:t xml:space="preserve"> 1 октября 2026</w:t>
            </w:r>
            <w:r>
              <w:rPr>
                <w:rFonts w:ascii="Times New Roman" w:eastAsia="Times New Roman" w:hAnsi="Times New Roman" w:cs="Calibri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</w:rPr>
              <w:t>года</w:t>
            </w:r>
          </w:p>
        </w:tc>
        <w:tc>
          <w:tcPr>
            <w:tcW w:w="47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Форма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ОКУД</w:t>
            </w:r>
          </w:p>
        </w:tc>
        <w:tc>
          <w:tcPr>
            <w:tcW w:w="1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0503160</w:t>
            </w: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16" w:type="pct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1897" w:type="pct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  <w:sz w:val="28"/>
                <w:u w:val="single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000000">
        <w:trPr>
          <w:trHeight w:val="39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Дата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sz w:val="20"/>
              </w:rPr>
              <w:t>01.10.2026</w:t>
            </w:r>
          </w:p>
        </w:tc>
      </w:tr>
      <w:tr w:rsidR="00000000">
        <w:trPr>
          <w:trHeight w:val="360"/>
        </w:trPr>
        <w:tc>
          <w:tcPr>
            <w:tcW w:w="1223" w:type="pct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Главный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распорядитель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распорядитель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получатель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бюджетных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средств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главный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ад</w:t>
            </w:r>
            <w:r>
              <w:rPr>
                <w:rFonts w:ascii="Times New Roman" w:eastAsia="Times New Roman" w:hAnsi="Times New Roman"/>
                <w:color w:val="000000"/>
              </w:rPr>
              <w:t>министратор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администратор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доходов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бюджета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главный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администратор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</w:rPr>
              <w:t>администратор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источников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финансирования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дефицита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бюджета</w:t>
            </w: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7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right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 w:cs="Calibri"/>
                <w:color w:val="000000"/>
              </w:rPr>
              <w:t>по</w:t>
            </w:r>
            <w:r>
              <w:rPr>
                <w:rFonts w:ascii="Times New Roman" w:eastAsia="Times New Roman" w:hAnsi="Times New Roman" w:cs="Calibri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Calibri"/>
                <w:color w:val="000000"/>
              </w:rPr>
              <w:t>ОКПО</w:t>
            </w:r>
          </w:p>
        </w:tc>
        <w:tc>
          <w:tcPr>
            <w:tcW w:w="1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 w:cs="Calibri"/>
              </w:rPr>
              <w:br/>
            </w:r>
            <w:r>
              <w:rPr>
                <w:rFonts w:ascii="Times New Roman" w:eastAsia="Times New Roman" w:hAnsi="Times New Roman"/>
                <w:sz w:val="20"/>
              </w:rPr>
              <w:t>13539775</w:t>
            </w:r>
          </w:p>
        </w:tc>
      </w:tr>
      <w:tr w:rsidR="00000000">
        <w:trPr>
          <w:trHeight w:val="375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</w:tr>
      <w:tr w:rsidR="00000000">
        <w:trPr>
          <w:trHeight w:val="375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</w:tr>
      <w:tr w:rsidR="00000000">
        <w:trPr>
          <w:trHeight w:val="390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</w:tr>
      <w:tr w:rsidR="00000000">
        <w:trPr>
          <w:trHeight w:val="1785"/>
        </w:trPr>
        <w:tc>
          <w:tcPr>
            <w:tcW w:w="1223" w:type="pct"/>
            <w:gridSpan w:val="2"/>
            <w:vMerge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 w:cs="Calibri"/>
                <w:color w:val="000000"/>
                <w:lang w:val="en-US" w:eastAsia="en-US"/>
              </w:rPr>
              <w:t>УПРАВА РАЙОНА БИБИРЕВО ГОРОДА МОСКВЫ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> 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Глава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БК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lang w:val="en-US" w:eastAsia="en-US"/>
              </w:rPr>
              <w:t xml:space="preserve">941 </w:t>
            </w:r>
          </w:p>
        </w:tc>
      </w:tr>
      <w:tr w:rsidR="00000000">
        <w:trPr>
          <w:trHeight w:val="983"/>
        </w:trPr>
        <w:tc>
          <w:tcPr>
            <w:tcW w:w="1223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Наименование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бюджета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</w:rPr>
              <w:t>публично</w:t>
            </w:r>
            <w:r>
              <w:rPr>
                <w:rFonts w:ascii="Times New Roman" w:eastAsia="Times New Roman" w:hAnsi="Times New Roman"/>
                <w:color w:val="000000"/>
              </w:rPr>
              <w:t>-</w:t>
            </w:r>
            <w:r>
              <w:rPr>
                <w:rFonts w:ascii="Times New Roman" w:eastAsia="Times New Roman" w:hAnsi="Times New Roman"/>
                <w:color w:val="000000"/>
              </w:rPr>
              <w:t>правового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образования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) </w:t>
            </w: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28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>Бюджет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>города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28"/>
              </w:rPr>
              <w:t>Москвы</w:t>
            </w:r>
          </w:p>
        </w:tc>
        <w:tc>
          <w:tcPr>
            <w:tcW w:w="471" w:type="pct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ОКТМО</w:t>
            </w:r>
          </w:p>
        </w:tc>
        <w:tc>
          <w:tcPr>
            <w:tcW w:w="1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Style w:val="style461"/>
                <w:rFonts w:eastAsia="Times New Roman"/>
                <w:sz w:val="22"/>
                <w:lang w:val="en-US" w:eastAsia="en-US"/>
              </w:rPr>
              <w:t>45000000</w:t>
            </w:r>
            <w:r>
              <w:rPr>
                <w:rFonts w:ascii="Times New Roman" w:eastAsia="Times New Roman" w:hAnsi="Times New Roman" w:cs="Calibri"/>
                <w:lang w:val="en-US" w:eastAsia="en-US"/>
              </w:rPr>
              <w:t xml:space="preserve"> </w:t>
            </w:r>
          </w:p>
        </w:tc>
      </w:tr>
      <w:tr w:rsidR="00000000">
        <w:trPr>
          <w:trHeight w:val="24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471" w:type="pct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</w:p>
        </w:tc>
      </w:tr>
      <w:tr w:rsidR="00000000">
        <w:trPr>
          <w:trHeight w:val="330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Периодичность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: </w:t>
            </w:r>
          </w:p>
        </w:tc>
        <w:tc>
          <w:tcPr>
            <w:tcW w:w="2312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  <w:lang w:val="en-US" w:eastAsia="en-US"/>
              </w:rPr>
              <w:t>квартальная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 </w:t>
            </w:r>
          </w:p>
        </w:tc>
      </w:tr>
      <w:tr w:rsidR="00000000">
        <w:trPr>
          <w:trHeight w:val="450"/>
        </w:trPr>
        <w:tc>
          <w:tcPr>
            <w:tcW w:w="312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Единица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измерения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: </w:t>
            </w:r>
            <w:r>
              <w:rPr>
                <w:rFonts w:ascii="Times New Roman" w:eastAsia="Times New Roman" w:hAnsi="Times New Roman"/>
                <w:color w:val="000000"/>
              </w:rPr>
              <w:t>руб</w:t>
            </w:r>
            <w:r>
              <w:rPr>
                <w:rFonts w:ascii="Times New Roman" w:eastAsia="Times New Roman" w:hAnsi="Times New Roman"/>
                <w:color w:val="000000"/>
              </w:rPr>
              <w:t>.</w:t>
            </w:r>
          </w:p>
        </w:tc>
        <w:tc>
          <w:tcPr>
            <w:tcW w:w="471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right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по</w:t>
            </w:r>
            <w:r>
              <w:rPr>
                <w:rFonts w:ascii="Times New Roman" w:eastAsia="Times New Roman" w:hAnsi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</w:rPr>
              <w:t>ОКЕИ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383</w:t>
            </w: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0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0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0000" w:rsidRDefault="00E22052">
            <w:pPr>
              <w:rPr>
                <w:rFonts w:ascii="Times New Roman" w:eastAsia="Times New Roman" w:hAnsi="Times New Roman"/>
                <w:sz w:val="20"/>
              </w:rPr>
            </w:pP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/>
                <w:sz w:val="20"/>
              </w:rPr>
            </w:pPr>
          </w:p>
        </w:tc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 w:cs="Calibri"/>
                <w:sz w:val="20"/>
              </w:rPr>
            </w:pPr>
          </w:p>
        </w:tc>
      </w:tr>
      <w:tr w:rsidR="00000000">
        <w:trPr>
          <w:gridAfter w:val="3"/>
          <w:wAfter w:w="3777" w:type="pct"/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 w:cs="Calibri"/>
                <w:sz w:val="20"/>
              </w:rPr>
            </w:pPr>
          </w:p>
        </w:tc>
      </w:tr>
      <w:tr w:rsidR="00000000">
        <w:trPr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/>
                <w:sz w:val="20"/>
              </w:rPr>
            </w:pPr>
          </w:p>
        </w:tc>
        <w:tc>
          <w:tcPr>
            <w:tcW w:w="471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1409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/>
                <w:sz w:val="20"/>
              </w:rPr>
            </w:pPr>
          </w:p>
        </w:tc>
      </w:tr>
      <w:tr w:rsidR="00000000">
        <w:trPr>
          <w:gridAfter w:val="3"/>
          <w:wAfter w:w="3777" w:type="pct"/>
          <w:trHeight w:val="315"/>
        </w:trPr>
        <w:tc>
          <w:tcPr>
            <w:tcW w:w="808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 w:cs="Calibri"/>
                <w:sz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00000" w:rsidRDefault="00E22052">
            <w:pPr>
              <w:rPr>
                <w:rFonts w:eastAsia="Times New Roman"/>
                <w:sz w:val="20"/>
              </w:rPr>
            </w:pPr>
          </w:p>
        </w:tc>
      </w:tr>
    </w:tbl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 1 </w:t>
      </w:r>
      <w:r>
        <w:rPr>
          <w:rFonts w:ascii="Times New Roman" w:eastAsia="Times New Roman" w:hAnsi="Times New Roman"/>
          <w:b/>
          <w:color w:val="000000"/>
          <w:sz w:val="28"/>
        </w:rPr>
        <w:t>«</w:t>
      </w:r>
      <w:r>
        <w:rPr>
          <w:rFonts w:ascii="Times New Roman" w:eastAsia="Times New Roman" w:hAnsi="Times New Roman"/>
          <w:b/>
          <w:color w:val="000000"/>
          <w:sz w:val="28"/>
        </w:rPr>
        <w:t>Организационная структура субъекта бюджетной отчетности»</w:t>
      </w:r>
      <w:r>
        <w:rPr>
          <w:rFonts w:ascii="Times New Roman" w:eastAsia="Times New Roman" w:hAnsi="Times New Roman" w:cs="Calibri"/>
          <w:sz w:val="28"/>
        </w:rPr>
        <w:t xml:space="preserve"> </w:t>
      </w:r>
    </w:p>
    <w:tbl>
      <w:tblPr>
        <w:tblStyle w:val="1"/>
        <w:tblW w:w="1074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7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Сведения об изменения</w:t>
            </w:r>
            <w:r>
              <w:rPr>
                <w:rFonts w:ascii="Times New Roman" w:eastAsia="Times New Roman" w:hAnsi="Times New Roman"/>
                <w:b/>
                <w:sz w:val="24"/>
              </w:rPr>
              <w:t>х наименования субъекта консолидированной отчетности за отчетный период, если такие изменения производились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Наименование учредителя субъекта отчетности (для подведомственных получателей бюджетных средств)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Наименование органа, осуществляющего внешний государственный (муниципальный) финансовый контроль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Сведения об основных направлениях деятельности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Иная информация о деятельности субъекта отчетности, существенная для понимания пользователями отчетности финансового положения, финансовых результатах деятельности и движении денежных средств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Информация о наличии подведомственных государственных (муниципальных) учреждений, подтверждённая данными из ЕГРЮЛ. Количество учреждений всего: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количество государственных казенных учреждений: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количество государственных бюджетных учреждений: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количество государственных автономных учреждений: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Информац</w:t>
            </w:r>
            <w:r>
              <w:rPr>
                <w:rFonts w:ascii="Times New Roman" w:eastAsia="Times New Roman" w:hAnsi="Times New Roman"/>
                <w:b/>
                <w:sz w:val="24"/>
              </w:rPr>
              <w:t xml:space="preserve">ия о произошедших за отчетный период изменениях количества подведомственных государственных (муниципальных) учреждений (реорганизации (слияние, присоединение, разделение, выделение, преобразование), ликвидации, изменении типа государственных </w:t>
            </w:r>
            <w:r>
              <w:rPr>
                <w:rFonts w:ascii="Times New Roman" w:eastAsia="Times New Roman" w:hAnsi="Times New Roman"/>
                <w:b/>
                <w:sz w:val="24"/>
              </w:rPr>
              <w:lastRenderedPageBreak/>
              <w:t>учреждений, пе</w:t>
            </w:r>
            <w:r>
              <w:rPr>
                <w:rFonts w:ascii="Times New Roman" w:eastAsia="Times New Roman" w:hAnsi="Times New Roman"/>
                <w:b/>
                <w:sz w:val="24"/>
              </w:rPr>
              <w:t>редаче учреждений между бюджетами) с указанием причин изменений количества по сравнению с началом отчетного периода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Информация о наличии государственных (муниципальных) унитарных и казенных предприятий и изменениях их количества, функций, произошедших за отчетный период, подтвержденная данными из ЕГРЮЛ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Информация о наличии филиалов (обособленных подразделений) учреждения по состоянию на отчетную дату с указанием причин, произошедших в течение отчетного периода изменений количества филиалов (обособленных подразделений)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Информация о наличии филиалов (обособленных подразделений) учреждения по состоянию на отчетную дату с указанием причин, произошедших в течение отчетного периода изменений количества филиалов (обособленных подразделений)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Информация об исполнителе (ФИО, должность) централизованной бухгалтерии, составившем бухгалтерскую отчетность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Информация о месте нахождения субъекта отчетности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Перечень основных нормативных правовых актов, регламентирующих деятельность субъекта отчетности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  <w:sz w:val="24"/>
              </w:rPr>
              <w:t>Иная информация, оказавшая существенное влияние и характеризующая организационную структуру субъекта бюджетной отчетности за отчетный период, не нашедшая отражения в таблицах и приложениях, включаемых в раздел</w:t>
            </w:r>
          </w:p>
          <w:p w:rsidR="00000000" w:rsidRDefault="00E22052">
            <w:pPr>
              <w:tabs>
                <w:tab w:val="left" w:pos="10348"/>
                <w:tab w:val="left" w:pos="10632"/>
              </w:tabs>
              <w:ind w:right="34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4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Иная информация, оказавшая существенное влияние и характеризующая организационную структуру субъекта бюджетной отчетности за отчетный период, не нашедшая отражения в таблицах и приложениях, включаемых в разделотсутсвует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40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 2 </w:t>
      </w:r>
      <w:r>
        <w:rPr>
          <w:rFonts w:ascii="Times New Roman" w:eastAsia="Times New Roman" w:hAnsi="Times New Roman"/>
          <w:b/>
          <w:color w:val="000000"/>
          <w:sz w:val="28"/>
        </w:rPr>
        <w:t>«</w:t>
      </w:r>
      <w:r>
        <w:rPr>
          <w:rFonts w:ascii="Times New Roman" w:eastAsia="Times New Roman" w:hAnsi="Times New Roman"/>
          <w:b/>
          <w:color w:val="000000"/>
          <w:sz w:val="28"/>
        </w:rPr>
        <w:t>Результаты деятельности субъекта бюджетной отчетности»</w:t>
      </w:r>
      <w:r>
        <w:rPr>
          <w:rFonts w:ascii="Times New Roman" w:eastAsia="Times New Roman" w:hAnsi="Times New Roman" w:cs="Calibri"/>
          <w:sz w:val="28"/>
        </w:rPr>
        <w:t xml:space="preserve"> 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5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Информация о результатах деятельности получателей бюджетных средств (казенных учреждений)  при исполнении ими государственного (муниципального) задания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Наименование и место публикации отчета, в котором содержится  информация о результатах исполнения субъектами отчетности (казенные учреждения) государственного (муниципального) задания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Информация, оказавшая существенное влияние и характеризующая результаты деятельности субъекта бюджетной отчетности за отчетный период, не нашедшая отражения в таблицах и приложениях, включаемых в раздел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8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Информация, оказавшая существенное влияние и характеризующая результаты деятельности субъекта бюджетной отчетности за отчетный период, не нашедшая отражения в таблицах и приложениях, включаемых в разделотсутсыует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 3 </w:t>
      </w:r>
      <w:r>
        <w:rPr>
          <w:rFonts w:ascii="Times New Roman" w:eastAsia="Times New Roman" w:hAnsi="Times New Roman"/>
          <w:b/>
          <w:color w:val="000000"/>
          <w:sz w:val="28"/>
        </w:rPr>
        <w:t>«</w:t>
      </w:r>
      <w:r>
        <w:rPr>
          <w:rFonts w:ascii="Times New Roman" w:eastAsia="Times New Roman" w:hAnsi="Times New Roman"/>
          <w:b/>
          <w:color w:val="000000"/>
          <w:sz w:val="28"/>
        </w:rPr>
        <w:t>Анализ отчета об исполнении бюджета субъектом бюджетной отчетности»</w:t>
      </w:r>
      <w:r>
        <w:rPr>
          <w:rFonts w:ascii="Times New Roman" w:eastAsia="Times New Roman" w:hAnsi="Times New Roman" w:cs="Calibri"/>
          <w:sz w:val="28"/>
        </w:rPr>
        <w:t xml:space="preserve"> 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50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Сведения, раскрывающие информацию о ходе реализации государственными (муниципальными) бюджетными и автономными учреждениями национальных проектов (региональных проектов, обеспечивающих достижение показателей и реализацию мероприятий (результатов) федеральн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ых проектов, входящих в состав национальных проектов) за счет средств субсидии на иные цели и субсидии на цели осуществления капитальных вложений, с указанием причин образования остатков средств целевых субсидий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Сведения, раскрывающие информацию о ходе реализации государственными (муниципальными) бюджетными и автономными учреждениями национальных проектов (региональных проектов, обеспечивающих достижение показателей и реализацию мероприятий (результатов) федеральн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 xml:space="preserve">ых проектов, входящих в состав национальных проектов) за счет средств субсидии на иные цели и субсидии на цели осуществления капитальных вложений, с указанием причин образования остатков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lastRenderedPageBreak/>
              <w:t>средств целевых субсидий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Информация, раскрывающая данные о неисполненных принятых бюджетных обязательствах и денежных обязательствах в ходе реализации национальных проектов (региональных проектов, обеспечивающих достижение показателей и реализацию мероприятий (результатов) федерал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ьных проектов, входящих в состав национальных проектов) (на основании ф. 0503128-НП)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Информация, раскрывающая данные о неисполненных принятых бюджетных обязательствах и денежных обязательствах в ходе реализации национальных проектов (региональных проекто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в, обеспечивающих достижение показателей и реализацию мероприятий (результатов) федеральных проектов, входящих в состав национальных проектов) (на основании ф. 0503128-НП)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Информация о сумме курсовой разницы, отраженной в ф. 0503127 в разрезе следующих показателей: положительная курсовая разница;  отрицательная курсовая разница; начисленная по доходам или расходам; наименование контрагентов и мероприятий, по которым осуществ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ляются расчеты в иностранной валюте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Информация о сумме курсовой разницы, отраженной в ф. 0503127 в разрезе следующих показателей: положительная курсовая разница;  отрицательная курсовая разница; начисленная по доходам или расходам; наименование контрагентов и мероприятий, по которым осуществ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ляются расчеты в иностранной валюте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Комплексный анализ исполнения бюджета по доходам с отражением  причин отклонений показателей исполнения бюджета от плановых показателей  (на основании ф. 0503164)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Комплексный анализ испо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лнения бюджета по расходам в разрезе государственных программ, подпрограмм государственных программ города Москвы (непрограммных направлений деятельности) (1 - 3 знак целевой статьи расходов), в том числе в рамках реализации национальных (региональных) про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ектов (1 - 5 знак целевой статьи расходов) (на основании ф. 0503164). В структуре: код целевой статьи расходов бюджета (1 - 3 знак целевой статьи расходов, в  рамках реализации национальных (региональных) проектов 1 - 5 знак целевой статьи расходов), плано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вые показатели; кассовое исполнение; причины неисполнения (при наличии)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 xml:space="preserve">Комплексный анализ исполнения бюджета по расходам в разрезе государственных программ, подпрограмм государственных программ города Москвы (непрограммного направления деятельности) (1 - 3 знак целевой статьи расходов), в том числе в рамках реализации 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lastRenderedPageBreak/>
              <w:t>национа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льных (региональных) проектов (1 - 5 знак целевой статьи расходов), а также раскрытие информации о выполнении государственного задания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Комплексный анализ исполнения бюджета по источникам финансирования дефицита бюджета с отражением  причин отклонений показателей исполнения бюджета от плановых показателей (на основании ф. 0503164)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Информация, раскрывающая причины неисполнения плановых  показателей по расходам бюджета, отраженных в  ф.0503164 с кодом причины неисполнения  «99» (иные причины)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Информация, раскрывающая причины неисполнения плановых показателей по расходам бюджета, отр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аженных в  ф.0503164 с кодом причины неисполнения  «99» (иные причины)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Информация об исполнении местного бюджета по доходам, расходам и источникам финансирования дефицита бюджета (в увязке плановых бюджетных назначений с кассовым исполнением), с указанием причин неисполнения бюджетных назначений по доходам, расходам и источни</w:t>
            </w: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кам финансирования дефицита бюджета.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  <w:t>Иная информация, оказавшая существенное влияние и характеризующая результаты исполнения  бюджета субъектом бюджетной отчетности, не отраженная в таблицах и приложениях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21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  <w:t>Иная информация, оказавшая существенное влияние и характеризующая результаты исполнения  бюджета субъектом бюджетной отчетности, не отраженная в таблицах и приложениях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center"/>
        <w:rPr>
          <w:rFonts w:ascii="Times New Roman" w:eastAsia="Times New Roman" w:hAnsi="Times New Roman" w:cs="Calibri"/>
          <w:sz w:val="28"/>
        </w:rPr>
      </w:pPr>
      <w:r>
        <w:rPr>
          <w:rFonts w:ascii="Times New Roman" w:eastAsia="Times New Roman" w:hAnsi="Times New Roman"/>
          <w:b/>
          <w:color w:val="000000"/>
          <w:sz w:val="28"/>
        </w:rPr>
        <w:t>Раздел</w:t>
      </w:r>
      <w:r>
        <w:rPr>
          <w:rFonts w:ascii="Times New Roman" w:eastAsia="Times New Roman" w:hAnsi="Times New Roman"/>
          <w:b/>
          <w:color w:val="000000"/>
          <w:sz w:val="28"/>
        </w:rPr>
        <w:t xml:space="preserve"> 4 </w:t>
      </w:r>
      <w:r>
        <w:rPr>
          <w:rFonts w:ascii="Times New Roman" w:eastAsia="Times New Roman" w:hAnsi="Times New Roman"/>
          <w:b/>
          <w:color w:val="000000"/>
          <w:sz w:val="28"/>
        </w:rPr>
        <w:t>«</w:t>
      </w:r>
      <w:r>
        <w:rPr>
          <w:rFonts w:ascii="Times New Roman" w:eastAsia="Times New Roman" w:hAnsi="Times New Roman"/>
          <w:b/>
          <w:color w:val="000000"/>
          <w:sz w:val="28"/>
        </w:rPr>
        <w:t>Анализ показателей бухгалтерской отчетности субъекта бюджетной отчетности»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74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запасах субъекта бюджетной отчетности: об общей балансовой стоимости в разрезе групп запасов, с разделением на учитываемые по первоначальной стоимости, по нормативно-п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лановой стоимости для целей распоряжения (реализации), и по справедливой стоимости; о сумме запасов, признанных в качестве расходов в отчетном периоде; о балансовой стоимости запасов, заложенных в качестве обеспечения исполнения обязательств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суммах начисления и уменьшения резерва под снижение стоимости материальных запасов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объектах нефинансовых активов, ранее неучтенных в бухгалтерском учете и оприходованных в результате инвентаризации (восстановленных в учете) (на основании ф. 0503168)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объектах нефинансовых активов, выбывших в результате недостач, хищений, с выделением активов в части особо ценного движимого имущества, дорогостоящих материальных запасов, и мерах, принимаемых для обеспечения сохранности имущества (на основан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ии ф. 0503168)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основных средств, раскрывающая сумму стоимости поступивших объектов основных средств с отдельным раскрытием сумм поступлений в результате: приобретения (создания) объектов основных средств, получения объектов от собственника (уч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редителя), иной организации государственного сектора; увеличений балансовой стоимости объектов основных средств; реклассификаций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по каждой группе основных средств, раскрывающая сумму стоимости выбывших объектов основных средств с отдельным раскрытием сумм выбытий в результате: передачи объектов имущества, учитываемых в составе основных средств, собственнику (учредителю),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иной организации государственного сектора; реклассификаций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основных средств, раскрывающая: суммы увеличения или уменьшения остаточной стоимости объектов основных средств в результате признания в отношении их убытков от обесценения активов (снижения убытков от обесценения активов), суммы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накопленного убытка от обесценения объектов основных средств на отчетную дату; суммы начисленной амортизации по объектам основных средств, суммы накопленной амортизации на отчетную дату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основных средств, раскрывающая чистые курсовые разницы, возникающие при пересчете бухгалтерской (финансовой) отчетности из функциональной валюты в отличную от нее валюту представления или пересчете бухгалтерской (финансовой) отч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етности в иностранной валюте по зарубежной деятельности в функциональную валюту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основных средств, раскрывающая первоначальную стоимость, б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алансовую стоимость и переоцененную стоимость объектов основных средств, отчуждаемых не в пользу организаций бюджетной сферы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основных средств, раскрывающая прочие изменения стоимости объектов основных средств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Информация, раскрываемая по каждой группе основных средств: о наличии и размере ограничений прав собственности или иных предоставленных прав; о стоимости объектов недвижимого и особо ценного движимого имущества, которые субъект учета не вправе использовать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в качестве обеспечения исполнения своих обязательств; о перечне основных средств, переданных в качестве обеспечения исполнения обязательств субъекта учета, с отражением остаточной стоимости на начало и конец отчетного периода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Информация, раскрываемая по каждой группе основных средств: о суммах затрат, включенных в стоимость объектов основных средств в ходе его строительства, на начало и конец отчетного периода; о суммах договорных обязательств по приобретению (строительству) ос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новных средств на конец отчетного периода; о суммах компенсаций, причитающихся к получению от третьих сторон в связи с обесценением, утратой или передачей основных средств, включенных в доходы текущего периода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в отношении группы основных средств «Инвестиционная недвижимость»: описание объектов инвестиционной недвижимости и критерии признания объектов основных средств, применяемые при отнесении активов к группе основных средств «Инвестиционная недвижим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ость»; наличие ограничений в отношении возможности продажи объектов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инвестиционной недвижимости или поступлений экономических выгод (доходов) от выбытия, а также суммы указанных ограничений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в отношении группы основных средств «Инвестиционная недвижимость» о суммах, признанных в качестве дохода от платы за пользование имуществом (арендной платы) и (или) увеличения стоимости недвижимого имущества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в отношении группы основных средств «Инвестиционная недвижимость» о суммах, признанных в качестве расходов (в том числе расходов на капитальный ремонт и (или) на содержание имущества): по объектам инвестиционной недвижимости, по которым доходы 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т платы за пользование таким имуществом (арендной платы) и (или) от увеличения стоимости такого имущества отражены в финансовом результате отчетного периода; по объектам инвестиционной недвижимости, связанным с владением и (или) пользованием инвестиционной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недвижимостью, по которой в отчетном периоде не получены доходы от платы за пользование таким имуществом (арендной платы) и (или) от увеличения стоимости такого имущества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в отношени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 объектов недвижимости, полученных по договорам аренды (имущественного найма) либо договорам безвозмездного пользования: об объектах инвестиционной недвижимости, полученных по договорам аренды (имущественного найма) либо по договорам безвозмездного пользо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вания; об объектах инвестиционной недвижимости, переданных по договорам аренды (субаренды) (имущественного найма (поднайма) либо по договорам безвозмездного пользования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Информация, раскрываемая по каждой группе активов: о сумме убытков от обесценения актива, признанной в течение периода в составе расходов, и статьях отчетности, в которые включены эти убытки от обесценения актива; о сумме восстановленного убытка от обесцен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ения, признанной в течение периода в составе доходов, и статьи отчетности, по которым эти убытки от обесценения были восстановлены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по суммам убытка от обесценения актива (с отдельным отражением обесценения единицы, генерирующей денежные потоки (ГПД)), признанного или восстановленного в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течение периода: события и обстоятельства, которые привели к признанию или восстановлению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убытка от обесценения актива; сумму признанного или восстановленного убытка от обесценения актива; группа, к которой относится актив, если предоставление такой информации предусмотрено нормативными правовыми актами, регулирующими ведение бухгалтерского уч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ета и составление бухгалтерской (финансовой) отчетности; методы, использованные для определения справедливой стоимости при проведении теста на обесценение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совокупным убыткам от обесценения актива и совокупному восстановлению убытка от обесценения актива, признанным в течение отчетного периода в отношении: основных групп активов, на которые влияют убытки от обесценения актива, и основных групп 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ктивов, на которые влияют восстановления убытков от обесценения актива; основных событий и обстоятельств, которые привели к признанию этих убытков от обесценения актива и их восстановлению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Анализ остатков дебиторской (кредиторской) задолженности, в том числе просроченной на конец отчетного периода (на основании ф. 0503169).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представлена в приложении к Пояснительной записке «Анализ дебиторской (кредиторской) задолженности к ф. 0503169»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выявленных недостачах денежных средств и денежных документов, а также принимаемые меры для обеспечения их сохранности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выявленных недостачах денежных средств и денежных документов, а также принимаемые меры для обеспечения их сохранности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Анализ увеличения (уменьшения) показателей финансовых вложений на конец отчетного периода (ф. 0503171) в сравнении с показателями на начало года с указанием причин образования остатков по счету 121500000 «Вложения в финансовые активы»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суммах изменений вступительного баланса (в том числе забалансовых счетов) в отчетном периоде в связи с внедрением федеральных стандартов бухгалтерского учета государственных финансов, отраженных  в ф. 0503173 по коду причины «02»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Информация 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о суммах изменений вступительного баланса (в том числе забалансовых счетов) в 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lastRenderedPageBreak/>
              <w:t>отчетном периоде в связи с внедрением федеральных стандартов бухгалтерского учета государственных финансов, отраженных  в ф. 0503173 по коду причины «02» 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ошибках предшествующих годов, отраженных после утверждения бухгалтерской отчетности в ф. 0503173 по коду причины «03» (за исключением кода "03.5") и коду причины «07» по каждой статье бухгалтерской отчетности (в том числе забалансовых счетов)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в структуре: - описание ошибки; - сумма корректировки по каждой статье бухгалтерской (финансовой) отчетности за каждый из предшествующих годов; - общая сумма корректировки на начало самого раннего из предшествующих годов, для которого в отчетности раскрыв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аются сравнительные показатели; - описание причин, по которым корректировка сравнительных показателей бухгалтерской (финансовой) отчетности за один или несколько предшествующих годов не представляется возможным; - описание способа отражения исправления оши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бки с указанием периода, в котором отражены исправления.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"Информация об ошибках предшествующих годов, отраженных после утверждения бухгалтерской отчетности в ф. 0503173 по коду причины «03» (за исключением кода ""03.5"") и коду причины «07»: описание ошибки; сумма корректировки по каждой статье бухгалтерской отч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етности  (в том числе забалансовых счетов) за каждый из предшествующих годов, для которых в бухгалтерской отчетности раскрываются сравнительные показатели; общая сумма корректировки на начало самого раннего из предшествующих годов, для которого в бухгалтер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ской  отчетности раскрываются сравнительные показатели; описание причин, по которым корректировка сравнительных показателей бухгалтерской отчетности за один или несколько предшествующих годов не представляется возможным, а также способа отражения исправлен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ия ошибки с указанием периода, в котором отражены исправления в структуре:</w:t>
            </w: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- описание ошибки;</w:t>
            </w: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- сумма корректировки по каждой статье бухгалтерской (финансовой) отчетности за каждый из предшествующих годов; </w:t>
            </w: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- общая сумма корректировки на начало самого ранн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его из предшествующих годов, для которого в отчетности раскрываются сравнительные показатели; </w:t>
            </w: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- описание причин, по которым корректировка сравнительных показателей бухгалтерской (финансовой) отчетности за один или несколько предшествующих годов не предста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вляется возможным;</w:t>
            </w: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- описание способа отражения исправления ошибки с указанием периода, в котором отражены исправления." 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1. Информация о суммах корректировок (по балансовым и забалансовым счетам), связанных с ретроспективным применением измененной учетной политики, с указанием обоснования и содержания ее изменения, порядок отражения последствий изменений в отчетности, включа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я указание на обстоятельства, в связи с которыми применяется выбранный способ ведения бухгалтерского учета, и дату, с которой он применяется по показателям, отраженным по коду причины «04» в ф. 0503173; 2. Информация о суммах корректировок (по балансовым 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забалансовым счетам) при ретроспективном применении измененной учетной политики, раскрывающая: - суммы корректировок по каждой статье бухгалтерской отчетности за каждый из предшествующих годов, для которых в бухгалтерской отчетности раскрываются сравнител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ьные показатели; - суммы корректировок, относящихся к годам, предшествующим тем, для которых в отчетности субъекта учета раскрываются сравнительные показатели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lastRenderedPageBreak/>
              <w:t>"1. Информация о суммах корректировок (по балансовым и забалансовым счетам), связанных с ретроспективным применением измененной учетной политики, с указанием обоснования и содержания ее изменения, порядок отражения последствий изменений в отчетности, включ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ая указание на обстоятельства, в связи с которыми применяется выбранный способ ведения бухгалтерского учета, и дату, с которой он применяется по показателям, отраженным по коду причины «04» в ф. 0503173; </w:t>
            </w: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2. Информация о суммах корректировок (по балансовым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и забалансовым счетам) при ретроспективном применении измененной учетной политики, раскрывающая: - суммы корректировок по каждой статье бухгалтерской отчетности за каждый из предшествующих годов, для которых в бухгалтерской отчетности раскрываются сравнит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ельные показатели; - суммы корректировок, относящихся к годам, предшествующим тем, для которых в отчетности субъекта учета раскрываются сравнительные показатели" 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показателям (по балансовым и забалансовым счетам), отраженным по коду причины  05 «Пересчеты показателей отчетности» в ф. 0503173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по показателям (по балансовым и забалансовым счетам), отраженным по коду причины  05 «Пересчеты пок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азателей отчетности» в ф. 0503173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Анализ показателей по доходам бюджета от перечисления части прибыли (дивидендов) государственных (муниципальных) унитарных предприятий, иных организаций с государственным участием в капитале (на основании ф. 0503174) (причины наличия или отсутствия задолже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нности на конец отчетного периода, причины отклонений количества предприятий и организаций, отраженных в ф. 0503174 от ф. 0503171), в том числе анализ отклонений количества предприятий и организаций, отраженных в ф. 0503171 и ф. 0503174 с расшифровкой по Г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УП и АО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причинах (целях) открытия счетов в кредитных организациях, о причинах образования остатка денежных средств на счетах, а также обоснование необходимости наличия банковских счетов в случае отсутствия по ним операций в течение 2-х и более лет (на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основании ф. 0503178-бюджетная деятельность)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причинах (целях) открытия счетов в кредитных организациях, о причинах образования остатка денежных средств на счетах, а также обоснование необходимости наличия банковских счетов в случае отсутств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ия по ним операций в течение 2-х и более лет (на основании ф. 0503178-бюджетная деятельность)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причинах (целях) открытия счетов в кредитных организациях, о причинах образования остатка денежных средств на счетах в кредитной организации (на основании ф. 0503178-средства во временном распоряжении)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lastRenderedPageBreak/>
              <w:t>Информация о причинах (целях) открытия счетов в кредитных организациях, о причинах образования остатка денежных средств на счетах в кредитной организации (на основании ф. 0503178-средства во временном распоряжении)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наличии в Сведениях о вложениях в объекты недвижимого имущества, объектах незавершенного строительства (ф. 0503190) объекта капитального вложения, указанного в Сведениях о вложениях в объекты недвижимого имущества, об объектах незавершенного с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троительства бюджетного (автономного) учреждения (ф. 0503790) в случае, когда бюджетное (автономное) учреждение, в соответствии с переданными ему полномочиями, реализует бюджетные инвестиции в объект строительства за счет средств бюджета при условии софина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нсирования таких инвестиций (капитальных вложений)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суммах денежных потоков между субъектом отчетности и организацией, доля участия субъекта отчетности в капитале которой составляет более 20% голосующих акций (долей, паев, вкладов), по направлениям поступлений и выбытий денежных средств (ф. 050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3123)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составе денежных средств и эквивалентов денежных средств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выявленных отклонениях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при сверке: сумм денежных средств и эквивалентов денежных средств, отраженных в Отчете о движении денежных средств (ф. 0503123), со статьей «Денежные средства и эквиваленты денежных средств» Баланса (ф. 0503130) и иных отчетов, содержащих информацию об ос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татках и изменениях денежных средств и эквивалентов; сумм денежных потоков от текущих операций, представленных в Отчете о движении денежных средств (ф. 0503123), и чистого операционного результата, отраженного в Отчете о финансовых результатах деятельности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(ф. 0503121)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Сверка итоговых показателей Отчета о движении денежных средств с показателями Отчета об исполнении бюджета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в отношении каждого приобретения или продажи организации, доля участия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субъекта отчетности в капитале (имуществе) которой составляет более 50% голосующих акций (долей, паев, вкладов): общая сумма дохода или расхода от операции приобретения или п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родажи организации; сумма денежных потоков, полученных или уплаченных от операции приобретения или продажи организации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остаткам, отраженным по счету бюджетного учета 120134000 «Касса»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по остаткам, отраженным по счету бюджетного учета 120134000 «Касса»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остаткам, отраженным по счету бюджетного учета 120135000 «Денежные документы»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01 «Имущество, полученное в пользование».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02 «Материальные ценности на хранении»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03 «Бланки строгой отчетности»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04 «Сомнительная задолженность»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азателей по забалансовому счету 05 «Материальные ценности, оплаченные по централизованному снабжению»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Расшифровка показателей по забалансовому счету 06 «Задолженность учащихся и студентов за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невозвращенные материальные ценности»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07 «Награды, призы, кубки и ценные подарки, сувениры»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08 «Путевки неоплаченные»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09 «Запасные части к транспортным средствам, выданные взамен изношенных»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10 «Обеспечение исполнения обязательств»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11 «Государственные и муниципальные гарантии»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12 «Спецоборудование для выполнения научно-исследовательских работ по договорам с заказчиками»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13 «Экспериментальные устройства»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15 «Расчетные документы, не оплаченные в срок из-за отсутствия средств на счете государственного (муниципального) учре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ждения»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16 «Переплаты пенсий и пособий вследствие неправильного применения законодательства о пенсиях и пособиях, счетных ошибок»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17 «Поступления денежных средств»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18 «Выбытия денежных средств»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19 «Невыясненные поступления прошлых лет»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20 «Задолженность, не востребованная кредиторами»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21 «Основные средства в эксплуатации»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22 «Материальные ценности, полученные по централизованному снабжению»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23 «Периодические издания для пользования»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24 «Нефинансовые активы, переданные в доверительное управление»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25 «Имущество, переданное в возмездное пользование (аренду)»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26 «Имущество, переданное в безвозмездное пользование»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27 «Материальные ценности, выданные в личное пользование работникам (сотрудникам)»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29 «Представленные субсидии на приобретение жилья»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30 «Расчеты по исполнению денежных обязательств через третьих лиц»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31 «Акции по номинальной стоимости»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Расшифровка показателей по забалансовому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счету 38 «Сметная стоимость создания (реконструкции) объекта концессии»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39 «Доходы от инвестиций на создание и (или) реконструкцию объекта концессии»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40 «Финансовые активы в управляющих компаниях»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42 «Бюджетные инвестиции, реализуемые организациями»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45 «Доходы и расходы по долгосрочным договорам строительного подряда»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Расшифровка показателей по забалансовому счету 49 «Не признанный финансовый результат объекта инвестирования»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счету бюджетного учета 140110173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счету бюджетного учета 140110176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счету бюджетного учета 140110180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счету бюджетного учета 140110190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счету бюджетного учета 140120273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счету бюджетного учета 140150ХХХ в разрезе КОСГУ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пересмотре клас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сификации сравнительной информации, раскрываемой в бухгалтерской (финансовой) отчетности за предыдущие отчетные периоды (о реклассификации показателей бухгалтерской отчетности), подлежащих публичному раскрытию: характер реклассификации; стоимостные показат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ели, подлежащие реклассификации; причины реклассификации; Информация о неосуществлении реклассификации показателей отчетности за предыдущий отчетный период: с указанием причины, по которой не производится реклассификация показателей отчетности; характер ко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рректировок показателей бухгалтерской отчетности, которые были бы произведены в случае реклассификации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подгруппе объектов нематериальных активов с выделением лицензионных соглашений: о стоимости поступивших и выбывших объектов с подразделением на созданные силами субъекта учета, приобретенные отдельно и полученные (переданные) от собств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енника (учредителя), иной организации бюджетной сферы; о стоимости объектов, отчуждаемых не в пользу организаций бюджетной сферы, с указанием первоначальной, балансовой и переоцененной стоимости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подгруппе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нематериальных активов с выделением лицензионных соглашений: о сумме увеличения или уменьшения стоимости активов в результате признания в отношении них убытков от обесценения активов на отчетную дату, сумма накопленного убытка от обесценения объектов нема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териальных активов на отчетную дату; о прочих изменениях стоимости активов в течение периода; дополнительные данные в соответствии с учетной политикой учреждения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объектам нематериальных активов, раскрывающая суммы начисленной амортизации в течение отчетного периода, суммы накопленной амортизации на отчетную дату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Дополнительная информация по нематериальным активам: балансовая стоимость объектов нематериальных активов, находящихся в эксплуатации и имеющих нулевую остаточную стоимость; сумма затрат на научные исследования и опытно-конструкторские и технологические ра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зработки, признанные в качестве расхода в течение периода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полученных нефинансовых активах в рамках заключенных договоров неоперационной (финансовой) аренды (лизинга)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о сверке на отчетную дату общей суммы арендных платежей (в том числе по договорам о субаренде (поднайма) с общей суммой их дисконтированных стоимостей, по группам объектов учета аренды, сформированным исходя из их сроков полезного использования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(до 1 года, от 1 до 3 лет, свыше 3 лет)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общей сумме процентных расходов, признанных за отчетный период, об общей сумме доходов по условным арендным платежам, признанных в отчетном периоде в качестве доходов текущего финансового периода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доходах в разрезе групп, подгрупп в зависимости от экономического содержания с обособлением сумм предоставленных льгот (скидок)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 о доходах от подарков, пожертвований и других безвозмездно полученных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ценностей, признанных в текущем отчетном периоде, и характер указанных ценностей, а также информация об основных видах безвозмездно полученных услуг (работ)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суммах: дебиторской задолженности, признанной по необменным операциям; изменений доходов будущих периодов по видам доходов; обязательств по авансовым поступлениям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представлена в приложении к Пояснительной записке «Анализ дебиторской (кредиторской) задолженности к ф. 0503169»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количестве связанных сторон, в случае если доля участия в капитале (имуществе) которых составляет более 50% общего количества голосующих акций (долей, паев, вкладов), для следующих групп организаций: коммерческих организаций (за исключением го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сударственных (муниципальных) унитарных предприятий); некоммерческих организаций (за исключением государственных (муниципальных) учреждений)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и описание основных условий операций со связанными сторонами каждого вида, проведенными в отчетном периоде на условиях, отличающихся от обычных условий совершения им аналогичных операций с лицами, которые не являются его связанными сторонами (с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указанием отличий условий таких операций аналогичных фактов хозяйственной жизни (операций))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Сведения об операциях по каждой связанной стороне: описание характера отношений субъекта отчетности и связанной стороны; виды операций со связанными сторонами, осуществленных в отчетном периоде, в том числе безвозмездное перечисление (передача) активов, пр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едоставление (получение) кредитов, займов, ссуд, реализация товаров, выполнение работ, оказание услуг, операции с иным государственным (муниципальным) имуществом, прочие операции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Сведения об объеме операций со связанными сторонами каждого вида в денежном выражении с выделением сумм операций со связанными сторонами, расчеты по которым не завершены, в том числе: описание условий и сроков осуществления (завершения) расчетов по операци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ям со связанными сторонами, а также формы расчетов; величину образованных резервов по сомнительным долгам на конец отчетного периода; величину списанной дебиторской задолженности, по которой срок исковой давности истек, других долгов, нереальных для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взыска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ния, в том числе за счет резерва по сомнительным долгам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каждому виду резерва: сумма на начало и конец отчетного периода; сумма изменений (увеличений, уменьшений) величины резерва в структуре оснований создания, использования, восстановления неиспользованных и излишне начисленных сумм резерва, прир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ащения дисконтированной стоимости за отчетный период в связи с приближением срока исполнения обязательства, под которое был сформирован резерв, а также влияния любых изменений ставки дисконтирования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каждому виду резерва: краткое описание оснований создания резерва и ожидаемые сроки его использования; указание на признаки неопределенности в части момента предъявления требования об исполнении обязательства и (или) его размера; сумма ожидае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мых возмещений по встречным требованиям или требованиям к другим лицам при исполнении соответствующего обязательства, признанных самостоятельным активом (с указанием наименования актива)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непроизведенны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х активов, раскрывающая сумму балансовой стоимости, а также сумму накопленных убытков от обесценения непроизведенных активов на начало и на конец периода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непроизведенных активов, раскрывающая сумму стоимости поступивших объектов с отдельным раскрытием сумм поступлений в результате приобретения, получения от собственника (учредителя), иной организации бюджетной сферы, вследствие у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величений балансовой стоимости объекта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непроизведенных активов, раскрывающая сумму стоимости выбывших объектов с отдельным раскрытием сумм выбытий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в результате передачи объектов имущества, учитываемых в составе непроизведенных активов, собственнику (учредителю), иной организации бюджетной сферы, вследствие перевода такого объекта в иную категорию объектов бухгалтерского учета, предназначенную для от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чуждения не в пользу организаций бюджетной сферы, в связи с его реклассификацией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сверке остаточной стоимости на начало и на конец периода по каждой группе непроизведенных активов: - суммы увеличения или уменьшения остаточной стоимости в результате признания в отношении их убытков от обесценения активов (снижения убытков от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обесценения активов), суммы накопленного убытка от обесценения объектов непроизведенных активов на отчетную дату; чистые курсовые разницы, возникающие при пересчете бухгалтерской отчетности из функциональной валюты в отличную от нее валюту представления 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ли пересчете бухгалтерской отчетности в иностранной валюте по зарубежной деятельности в функциональную валюту; прочие изменения стоимости объектов непроизведенных активов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Дополнительная информация по каждой группе непроизведенных активов: наличие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 размер ограничений прав собственности или иных предоставленных прав, включая стоимость объектов имущества, которые субъект учета не вправе использовать в качестве обеспечения исполнения обязательств, а также перечень непроизведенных активов, переданных в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качестве обеспечения исполнения обязательств субъекта учета, и их остаточную стоимость на начало и конец отчетного периода; сумма договорных обязательств по приобретению непроизведенных активов на конец отчетного периода; сумма компенсаций, причитающихся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к получению от третьих сторон в связи с обесценением, утратой или передачей объектов непроизведенных активов, включенных в доходы текущего периода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объектах непроизведенных активов, не приносящих субъекту учета экономические выгоды, не имеющих полезного потенциала, в отношении которых в дальнейшем не предусматривается получение экономических выгод и учитывающихся на забалансовых счетах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земельных участках, не внесенных в государственный кадастр недвижимости, на которые государственная собственность разграничена, не закрепленных на праве постоянного (бес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срочного) пользования за учреждением, не используемых для извлечения экономических выгод или полезного потенциала, справедливая стоимость которых не определяется и для которых ведется забалансовый учет в условной оценке: один объект - один рубль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Информация об объектах учета выплат персоналу: о сумме задолженности по текущим выплатам персоналу на начало и конец отчетного периода; о сумме резерва предстоящих расходов по выплатам персоналу (отложенных выплат персоналу) на начало и конец отчетного пер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иода по каждому виду обязанностей по выплатам персоналу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lastRenderedPageBreak/>
              <w:t>Информация об объектах учета выплат персоналу: о сумме задолженности по текущим выплатам персоналу на начало и конец отчетног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о периода; о сумме резерва предстоящих расходов по выплатам персоналу (отложенных выплат персоналу) на начало и конец отчетного периода по каждому виду обязанностей по выплатам персоналу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сумме корректировок (увеличений, уменьшений) величины резерва предстоящих расходов по выплатам персоналу (отложенных выплат персоналу) по каждому виду отложенных выплат персоналу в структуре оснований: признание объектов учета отложенных выпла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т персоналу; признание объектов учета текущих выплат персоналу за счет сумм ранее признанного резерва; корректировка резерва в части избыточно начисленных сумм резерва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сумме корректировок (увеличений, уменьшений) величины резерва предстоящих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расходов по выплатам персоналу (отложенных выплат персоналу) по каждому виду отложенных выплат персоналу  в структуре оснований: признание объектов учета отложенных выплат персоналу; признание объектов учета текущих выплат персоналу за счет сумм ранее при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знанного резерва; корректировка резерва в части избыточно начисленных сумм резерва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пенсионных и иных аналогичных выплатах на плановый период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пенсионных и иных аналогичных выплатах на плановый период отсутствует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Раскрытие информации субъектом консолидированной отчетности о сверке следующих показателей: итоговых (консолидированных) величин доходов и расходов всех сегментов с итоговыми (консолидированными) величинами доходов и расходов, отраженными в годовом консоли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дированном Отчете о финансовых результатах; итоговых (консолидированных) величин активов и обязательств всех сегментов с итоговыми (консолидированными) величинами активов и обязательств, отраженными в годовом консолидированном бухгалтерском балансе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биологических активов: сумма балансовой стоимости на начало и на конец периода; сумма накопленных убытков от обесценения биологических активов на начало и на конец периода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об изменениях балансовой стоимости объектов биологических активов на начало и на конец периода в разрезе групп биологических активов раскрывающая: прибыль или убыток от изменений справедливой стоимости; увеличение (уменьшение) стоимости за счет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активов, приобретенных в результате обменных операций; увеличение (уменьшение) стоимости за счет активов, приобретенных в результате необменных операций; уменьшение стоимости в связи с реклассификацией объекта биологических активов в состав биологической п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родукции в момент ее сбора; сумму курсовых разниц, возникающих при пересчете показателей бухгалтерской (финансовой) отчетности загранучреждения, сформированной в иностранной валюте, в рублевый эквивалент, в том числе сумму курсовых разниц, возникающих при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пересчете показателей бухгалтерской (финансовой) отчетности загранучреждения, сформированной в иностранной валюте в любую третью валюту, позволяющую осуществить пересчет в рублевый эквивалент; суммы увеличения или уменьшения стоимости объектов биологически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х активов в результате признания в отношении них убытков от обесценения активов (снижения убытков от обесценения активов), отраженных или восстановленных в соответствии с федеральным стандартом бухгалтерского учета для организаций государственного сектора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«Обесценение активов», суммы накопленного убытка от обесценения биологических активов на отчетную дату; иные изменения стоимости биологических активов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Информация, раскрываемая в соответствии с положениями федераль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ного стандарта бухгалтерского учета "Бухгалтерская (финансовая) отчетность с учетом инфляции, в том числе инфляционные коэффициенты пересчета, которые используются для расчета корректировок данных бухгалтерского учета (показателей бухгалтерской отчетности)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сумме балансовой стоимости, а также сумме накопленной амортизации по каждой группе нефинансовых активов имущества казны (на основании ф. 0503168)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сверке остаточной стоимости на начало и на конец отчетного периода по каждой группе нефинансовых активов имущества казны раскрывающая: сумму стоимости поступивших объектов нефинансовых активов имущества казны с отдельным раскрытием сумм поступ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лений в результате приобретения (создания) объектов нефинансовых активов имущества казны, получения объектов от собственника (учредителя), иной организации бюджетной сферы, в результате увеличений балансовой стоимости нефинансовых активов имущества казны,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в результате реклассификации; сумму стоимости выбывших объектов нефинансовых активов имущества казны с отдельным раскрытием сумм выбытий в результате передачи объектов имущества, учитываемых в составе нефинансовых активов имущества казны, собственнику (учр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едителю), иной организации бюджетной сферы, а также в результате реклассификации; суммы начисленной амортизации по объектам нефинансовых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 xml:space="preserve">активов имущества казны, для которых Стандарт предусматривает начисление амортизации, суммы накопленной амортизации на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отчетную дату; первоначальную стоимость, балансовую стоимость и переоцененную стоимость объектов нефинансовых активов имущества казны, отчуждаемых не в пользу организаций бюджетной сферы; прочие изменения стоимости объектов нефинансовых активов имущества к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азны (на основании ф. 0503168)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счету бюджетного учета 140110174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Иная информация, характеризующая показатели бухгалтерской отчетности субъекта бюджетной отчетности, не нашедшая отражения в таблицах и приложениях</w:t>
            </w:r>
          </w:p>
          <w:p w:rsidR="00000000" w:rsidRDefault="00E22052">
            <w:pPr>
              <w:ind w:right="35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Иная информация, характеризующая показатели бухгалтерской отчетности субъекта бюджетной отчетности, не нашедшая отражения в таблицах и приложенияхотсутсвует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center"/>
        <w:rPr>
          <w:rFonts w:ascii="Times New Roman" w:eastAsia="Times New Roman" w:hAnsi="Times New Roman" w:cs="Calibri"/>
          <w:sz w:val="28"/>
        </w:rPr>
      </w:pPr>
      <w:r>
        <w:rPr>
          <w:rFonts w:ascii="Times New Roman" w:eastAsia="Times New Roman" w:hAnsi="Times New Roman" w:cs="Calibri"/>
          <w:b/>
          <w:color w:val="000000"/>
          <w:sz w:val="28"/>
        </w:rPr>
        <w:t>Раздел</w:t>
      </w:r>
      <w:r>
        <w:rPr>
          <w:rFonts w:ascii="Times New Roman" w:eastAsia="Times New Roman" w:hAnsi="Times New Roman" w:cs="Calibri"/>
          <w:b/>
          <w:color w:val="000000"/>
          <w:sz w:val="28"/>
        </w:rPr>
        <w:t xml:space="preserve"> 5 </w:t>
      </w:r>
      <w:r>
        <w:rPr>
          <w:rFonts w:ascii="Times New Roman" w:eastAsia="Times New Roman" w:hAnsi="Times New Roman" w:cs="Calibri"/>
          <w:b/>
          <w:color w:val="000000"/>
          <w:sz w:val="28"/>
        </w:rPr>
        <w:t>«</w:t>
      </w:r>
      <w:r>
        <w:rPr>
          <w:rFonts w:ascii="Times New Roman" w:eastAsia="Times New Roman" w:hAnsi="Times New Roman" w:cs="Calibri"/>
          <w:b/>
          <w:color w:val="000000"/>
          <w:sz w:val="28"/>
        </w:rPr>
        <w:t>Прочие вопросы деятельности субъекта бюджетной отчетности»</w:t>
      </w:r>
      <w:r>
        <w:rPr>
          <w:rFonts w:ascii="Times New Roman" w:eastAsia="Times New Roman" w:hAnsi="Times New Roman"/>
          <w:sz w:val="28"/>
        </w:rPr>
        <w:t xml:space="preserve"> </w:t>
      </w:r>
    </w:p>
    <w:tbl>
      <w:tblPr>
        <w:tblStyle w:val="1"/>
        <w:tblW w:w="5405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firstRow="1" w:lastRow="0" w:firstColumn="1" w:lastColumn="0" w:noHBand="0" w:noVBand="1"/>
      </w:tblPr>
      <w:tblGrid>
        <w:gridCol w:w="1074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Информация, указывающая на то, что представленные показатели бухгалтерской (финансовой) отчетности сформированы исходя из нормативных правовых актов, регулирующих ведение бухгалтерского учета и составление бухгалтерской (финансовой)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Показатели бухгалтерской (финансовой) отчетности сформированы исходя из нормативных правовых актов, регулирующих ведение бухгалтерского учета и составление бухгалтерской (финансовой) отчетности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основных положениях учетной политики, раскры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ваемая в рамках формирования Таблицы № 4 к Пояснительной записке (ф. 0503160): о методах пересчета стоимости объектов бухгалтерского учета загранучреждения (и дополнительно (при наличии) о его изменении относительно предыдущего отчетного периода); об испол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ьзуемых методах начисления амортизации по каждой группе основных средств; об используемых методах определения сроков полезного использования по каждой группе основных средств; о методах учета суммы накопленной амортизации при переоценке объекта основных ср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едств; о методах оценки запасов при их выбытии и методах расчета себестоимости (распределения накладных затрат на изготовление готовой продукции, выполнение работ, услуг)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о прочих положениях учетной политики, не отраженной в Таблице № 4 «Сведения об основных положениях учетной политики»: о применяемых способах ведения бухгалтерского учета; состав и содержание документов учетной политики; используемые подходы для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определения структуры и эквивалентов денежных средств, классификации денежных потоков, осуществления пересчета в рубли величины денежных потоков в иностранной валюте, а также другие пояснения, необходимые для понимания информации, представленной в Отчете 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движении денежных средств; способы оценки и признания активов, обязательств, доходов и расходов; прочие положения учетной политики субъекта отчетности, необходимые для понимания пользователями бухгалтерской (финансовой) отчетности его финансового положени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я, финансовых результатов деятельности и движения денежных средств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положениях учетной политики в случае изменения учетной политики в отчетном периоде: обоснование и содержание изменения учетной политики, в случае если последствия измене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ния учетной политики, оказали или способны оказать на существенные изменения показателей, отражающих финансовое положение, финансовые результаты деятельности субъекта учета и (или) движение денежных средств; порядок отражения последствий изменения учетной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политики в бухгалтерской отчетности, включая указание на обстоятельства, в связи с которыми применяется выбранный способ ведения бухгалтерского учета, и дату, с которой он применяется в связи с изменением учетной политики; раскрытие информации о применении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измененной учетной политики, в случае если раскрытие информации, невозможно осуществить относительно сравнительных показателей по году (годам) предшествующему году изменения учетной политики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профессиональных суждениях, выработанных в процессе применения учетной политики и оказывающих существенное влияние на показатели бухгалтерской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характере и последствиях изменений в оценках объектов основных средств, оказывающих влияние в отчетном периоде, либо которые будут оказывать влияние в последующие периоды в отношении сроков полезного использования и методов начисления амортиза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ции объектов основных средств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событиях, произошедших в период между отчетной датой и датой утверждения бухгалтерской отчетности по долговым обязательствам, классифицированным как краткосрочные: рефинансирование на долгосрочный период; у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странение нарушения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соглашения о долгосрочном финансировании; получение от кредитора отсрочки исполнения обязательств на период, оканчивающийся не ранее чем через 12 месяцев после отчетной даты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lastRenderedPageBreak/>
              <w:t>Информация о событиях, произошедших в период между отчетной датой и датой утверждения бухгалтерской отчетности  по долговым обязательствам, классифицированным как краткосрочные: рефинансирование на долгосрочный период; устранение нарушения соглашения о дол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госрочном финансировании; получение от кредитора отсрочки исполнения обязательств на период, оканчивающийся не ранее чем через 12 месяцев после отчетной даты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основных источниках неопределенностей в отношении учетных оценок, включая ключев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ые допущения, касающиеся будущих событий, и другие основные источники неопределенностей, в связи с которыми имеются риски существенных корректировок балансовой стоимости активов и обязательств в следующем отчетном году, а также наименование и балансовая ст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оимость таких активов и обязательств на отчетную дату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объекте бухгалтерского учета, стоимость которого нельзя оценить, и который не признается в бухгалтерском учете, если иное не установлено иными нормативными правовыми актами, регулирующими ведение бухгалтерского учета и составление бухгалтерск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ой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задолженности по исполнительным документам и правовом основании ее возникновения, отраженная в ф. 0503296, с указанием причин неисполнения обязательств, в том числе по КОСГУ 296, КОСГУ 297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задолженности по исполнительным документам и правовом основании ее возникновения, отраженная в ф. 0503296, с указанием причин неисполнения обязательств, в том числе по КОСГУ 296, КОСГУ 297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задолженности по исполнительным докумен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там и правовом основании ее возникновения, отраженная в ф. 0503296, с указанием причин неисполнения обязательств, в том числе по КОСГУ 296, КОСГУ 297отсутсвует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просроченной кредиторской задолженности, отраженная в аналитической таблице к ф. 0503387 «Справочная таблица к отчету об исполнении консолидированного бюджета субъекта Российской Федерации»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представлена в разделе 1 "Анализ просроч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енной кредиторской задолженности" 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lastRenderedPageBreak/>
              <w:t>Аналитической таблицы к ф.0503387 «Справочная таблица к отчету об исполнении консолидированного бюджета субъекта Российской Федерации»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Иная информация, отраженная в ф. 0503387 «Справочная таблица к отчету об исполнении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консолидированного бюджета субъекта Российской Федерации» и требующая пояснения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Иная информация, отраженная в ф. 0503387 «Справочная таблица к отчету об исполнении консолидированного бюджета субъекта Российской Федерации» и, требующая поясненияотсутсвует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показателях, отраженных в Отчете  ф. 0503121 по  коду КОСГУ 231 - «Обслуживание внутреннего долга»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показателях, отраженных в Отчете  ф. 0503121 по  коду КОСГУ 232 - «Обслуживание внешнего долга»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показателях, отраженных в Отчете ф. 0503121 по коду КОСГУ 253 - «Перечисления международным организациям»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полученных межбюджетных трансфертах находящихся на отчетную дату на счете Управления Федерального казначейства № 03100 «Средства поступлений, являющихся источниками формирования доходов бюджетов бюджетной системы Российской Федерации» (на осно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вании ф. 0503184)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 полученных межбюджетных трансфертах находящихся на отчетную дату на счете Управления Федерального казначейства № 03100 «Средства поступлений, являющихся источниками формирования доходов бюджетов бюджетной системы Российской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Федерации» (на основании ф. 0503184)отсутсвует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Иная информация  о  межбюджетных трансфертах за отчетный период, не нашедшая отражения в формах отчетов, таблицах и приложениях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Иная информация  о  межбюджетных трансфертах за отчетный период, не нашедшая отражения в формах отчетов, таблицах и приложенияхотсутсвует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о влиянии факта несоблюдения допущения непрерывности деятельности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субъекта отчетности на показатели бух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галтерской (финансовой) отчетности (с описанием причины, по которой субъект отчетности не считается непрерывно действующим)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показателях, обобщение которых не влияет на существен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ность информации, раскрываемой в бухгалтерской отчетности, но которые необходимы для достоверного представления информации о результатах деятельности субъекта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Сопоставимая информация по всем публично раскрываемым показателям бухгалтерской отчетности хотя бы за один аналогичный предыдущий период, за исключением случаев, когда иное предусмотрено нормативными правовыми актами, регулирующими ведение бухгалтерского у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чета и составление бухгалтерской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Детализированная существенная информация об активах и обязательствах, необходимая для понимания пользователями бухгалтерской отчетности финансового положения субъекта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чистых активах. В случаях, если чистые активы не превышают нижнюю границу допустимых лимитов, установленных действующим законодательством Российской Федерации, дополнительно раскрываются причины отклонения от требований, а также план мероприят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ий по нормализации показателей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Детализированная информация о доходах и расходах за отчетный период и аналогичный период прошлого года, систематизированных по степени их существенности по отношению к финансовому результату отчетного периода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вносимых изменениях в показатели ранее представленной бухгалтерской отчётности по решению уполномоченного органа в период после отчетной даты и до даты утверждения отчетности на основании выявленных ошибок и существенных событий после отчетной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даты (с указанием причин внесения исправлений и их содержания) по ошибкам отчетного периода, выявленным в ходе камеральной проверки отчетности, а также в ходе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осуществления внутреннего (внешнего) финансового контроля (аудита)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ошибке бухгалтерской отчетности, допущенной в текущем финансовом году (ошибка отчетного года) и выявленной после даты принятия (утверждения) квартальной бухгалтерской отчетности (информация о существенности ошибки, описание ошибки (содержания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и суммы), а также суммовых значений выполненных корректировок бухгалтерской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Информация об ошибке бухгалтерской отчетности, допущенной в текущем финансовом году (ошибка отчетного года) и выявленной после даты принятия (утверждения) квартальной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 xml:space="preserve"> бухгалтерской отчетности (информация о существенности ошибки, описание ошибки (содержания и суммы), а также суммовых значений выполненных корректировок бухгалтерской  отчетностиотсутсвует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Описание изменения оценочного значения, повлиявшего на показатели бухгалтерской (финансовой) отчетности за отчетный период, с указанием денежных (стоимостных) значений таких изменений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Описание изменения оценочного значения, которое повлияет на показатели бухгалтерской (финансовой) отчетности за периоды, следующие за отчетным, с указанием денежных (стоимостных) значений таких изменений, либо пояснение  причин, почему определить влияние 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зменения оценочного значения на показатели бухгалтерской (финансовой) отчетности за будущие периоды в денежном (стоимостном) значении не представляется возможным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Раскрытие информации по показателям консолидированной (бухгалтерской)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Перечень событий после отчетной даты, подтверждающих условия хозяйственной деятельности субъекта отчетности, на основании которых сформированы показатели бухгалтерской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Перечень и характеристика событий после отчетной даты, указывающих на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условия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деятельности субъекта отчетности, и оценка последствий их наступления в денежном выражении (либо причины невозможности оценки события)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Описание события после отчетной даты (в том числе выявленных ошибок) и его оценка в денежном выражении в случае, если для соблюдения сроков представления бухгалтерской отчетности и (или) в связи с поздним поступлением в пределах срока формирования и предст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авления бухгалтерской отчетности первичных учетных документов информация о событии после отчетной даты не отражается в бухгалтерском учете и (или) не используется при формировании показателей бухгалтерской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Описание события после отчетной даты (в том числе выявленных ошибок) и его оценка в денежном выражении в случае, если в период между датой подписания бухгалтерской отчетности и датой ее принятия (утверждения) получена новая информация о событии после отчет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ной даты и (или) произошло (выявлено) событие, которое в ближайшем будущем окажет существенное влияние на финансовое положение, финансовый результат и (или) движение денежных средств субъекта отчетности, при этом не отражается в бухгалтерском учете и (или)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не используется при формировании показателей бухгалтерской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Перечень форм отчетности, не включенных в состав бюджетной отчетности за отчетный период ввиду отсутствия числовых значений показателей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Формы бюджетной отчетности, не имеющие числовых значений показателей и не содержащие пояснения, сформированы и представлены посредством модуля «Консолидированная бюджетная отчетность» автоматизированной информационной системы Департамента финансов города М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осквы с указанием отметки «показатели отсутствуют»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Данные об условных обязательствах и активах, формирующие существенную информацию: краткое описание условных обязательств и активов; оценка влияния условных обязательств и акт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ивов на финансовые показатели; о праве субъекта учета на условные активы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в отношении каждого долгосрочного договора строительного подряда: способ определения процента исполнения обязательств; за отчетный период и с начала исполнения долгосрочного договора величина доходов от реализации, величина себестоимости выполне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нных работ, величина финансового результата, с выделением суммы, не входящей в себестоимость выполненных работ; величина расчетов на отчетную дату, в том числе по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предварительной оплате (авансам полученным), по доходам от реализации, по доходам к предъявле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нию, а также информация о причинах возникновения и сроках погашения дебиторской задолженности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в отношении иных долгосрочных договоров по видам выполненных работ (оказанных услуг) за отчетный период с указанием величины доходов от реализац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в отношении каждого концессионного соглашения: - наименование ко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нцессионера, срок действия и реквизиты концессионного соглашения, описание деятельности, предусмотренные концессионным соглашением; - описание изменений существенных условий, произошедших в отчетном периоде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о данных об имуществе концедента на начало и на конец отчетного периода, в том числе: состав имущества концедента с указанием балансовой стоимости каждого объекта и суммы накопленной амортизации; сметная стоимость создания и (или) реконструкции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объекта концессионного соглашения; фактическая величина инвестиций концессионера в создание и (или) реконструкцию объекта концессионного соглашения; планируемая и фактическая даты ввода в эксплуатацию объекта концессионного соглашения; пояснения в отношени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 причин изменения раскрываемых показателей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обязательствах концедента на начало и на конец отчетного периода по: финансовому обеспечению (финансированию (возмещению) расходов на создание и (или) реконструкцию объекта концессионного сог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лашения; финансовому обеспечению (финансированию (возмещению) расходов на использование (эксплуатацию) указанного объекта; возмещению недополученного дохода концессионера; предоставленным концессионеру государственным и (или) муниципальным гарантиям и их и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сполнению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доходах концедента: величина доходов от концессионной платы, признанных концедентом в отчетном периоде; величина доходов концедента от создания и (или) реконструкции объекта кон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цессионного соглашения, признанных концедентом в отчетном периоде; величина задолженности концессионера по концессионной плате на отчетную дату с выделением суммы просроченной задолженности концессионера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 переданном имуществе по концессионному соглашению, осуществляемому без прекращения права оперативного управления в отношении имущества, находящегося у государственного (муниципального) учреждения, или без прекращения права хозяйственного веден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ия в отношении имущества, принадлежащего государственному (муниципальному) предприятию, в том числе: состав имущества концедента с указанием балансовой стоимости каждого объекта и суммы накопленной амортизации; сметная стоимость создания и (или) реконструк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ции объекта концессионного соглашения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заимствованиям: величина затрат, включенных в расходы текущего отчетного периода; величина обязательств по затратам по заимствованиям на начало и конец отчетного периода; величина затрат по заимств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ованиям, включенных в течение отчетного периода в первоначальную стоимость нефинансовых активов, создаваемых с привлечением заимствований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финансовых активов и финансовых обязательств о стоимости поступивших (выбывших) финансовых активов и финансовых обязательств с выделением стоимости финансовых активов (финансовых обязательств), поступивших (переданных) от иной 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рганизации бюджетной сферы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финансовых активов и финансовых обязательств: о реклассификации финансовых активов с отражением причин такой реклассификации; об изменении стоимости финансовых активов и финансовых обязательств, включая изменения в результате на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числения процентов и (или) изменения справедливой стоимости финансовых активов; о начисленных или восстановленных убытках от обесценения финансовых активов, сумме накопленного убытка от обесценения финансовых активов на отчетную дату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аждой группе финансовых активов: о стоимости финансовых активов, переданных в качестве залогового обеспечения исполнения обязательств, и условий таких залоговых обеспечений; о сумме полученных в виде финансовых активов залоговых обеспечений и условий таких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залоговых обеспечений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каждой группе финансовых активов и финансовых обязательств о сумме финансовой дебиторской задолженности, признанной в отчетном периоде сомнительной задолженностью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Дополнительная информация по финансовым активам, удерживаемым до погашения, в виде долговых ценных бумаг (облигаций, векселей), а также по финансовые активам, предназначенным для перепродажи: о составе и стоимости финансовых активов, учитываемых не по спра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ведливой стоимости, с указанием причин их отражения в бухгалтерском учете не по справедливой стоимости; о прогнозах (намерениях) субъекта учета реализовать в обозримом будущем финансовые активы; о сумме выбытия с бухгалтерского учета и финансовом результат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е, сформированном по результатам таких выбытий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Раскрытие информации о финансовых результатах операций с финансовыми инструментами, сформированных за отчетный период, осуществляется по соответствующим статьям (подстатьям) кодов классификации операций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сектора государственного управления группы 100 «Доходы» и 200 «Расходы» классификации операций сектора государственного управления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Дополнит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ельная информация по долговым обязательствам, по которым в отчетном периоде допущено неисполнение (нарушение исполнения) обязательств: сумма неисполненных (исполненных с нарушением сроков погашения) обязательств по погашению основного долга и (или) по опла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те начисленных процентов; сумма долговых обязательств, по которым изменены условия их погашения (исполнения) в результате допущенного неисполнения (нарушения исполнения) обязательств в отчетном периоде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объектам нематериальных активов с определенным сроком полезного использования с подразделением на объекты нематериальных активов, созданные силами субъекта учета, и прочие объекты нематериальных активов, с обязательным выделением лицензионных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соглашений: используемые методы определения сроков полезного использования; используемые методы начисления амортизации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Общее описание существенной информации об объектах учета аренды: наличие условий продления срока пользования имуществом и условий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о праве покупки (выкупа) используемого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имущества (объекта учета аренды), положений о повышения арендных платежей, в том числе цены выкупа; основные принципы определения расходов (доходов) по условным арендным платежам; любые ограничения, предусмотренные д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оговором аренды (имущественного найма) или договором безвозмездного пользования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Дополнительная информация для каждой подгруппы объектов нематериальных активов: наличие и размер ограничений прав собственнос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ти или иных предоставленных прав; стоимость объектов нематериальных активов, которые субъект учета не вправе использовать в качестве обеспечения исполнения своих обязательств; перечень объектов нематериальных активов, переданных в качестве обеспечения испо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лнения обязательств субъекта учета, и их остаточную стоимость на начало и конец отчетного периода; сумма договорных обязательств по приобретению объектов нематериальных активов на конец отчетного периода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Характер и последствия изменений в оценках объектов нематериальных активов, оказывающих влияние в отчетном периоде, либо которые будут оказывать влияние в последующие периоды в отношении сроков полезного использования и методов начисления амортизации объек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тов нематериального актива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по каждому соглашению о совместно осуществляемых операциях: цель совместно осуществляемых операций; величина активов и обязательств, признанных в связи с участием в соглашении о совместно осуществляемых операция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х, по состоянию на конец отчетного периода; величина доходов и расходов, признанных за отчетный период в связи с участием в соглашении о совместно осуществляемых операциях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Информация, раскрываемая участником совместной деятельности по каждому договору простого товарищества: цель совместной деятельности; величина вклада (имущества) в совместную деятельность; величина дохода (доли в финансовом результате от участия в совместно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й деятельности) за отчетный период; стоимостная оценка доли субъекта учета договорных обязательств, предоставленных субъектом учета, ведущим общие дела по договору простого товарищества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о проведении аудиторского мероприятия, целью которого является подтверждение достоверности годовой бюджетной отчетности, в том числе соответствия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порядка ведения бюджетного учета единой методологии учета и отчетности до подписания годовой бюджет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ной отчетности руководителем субъекта бюджетной отчетности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Раскрытие информации об объектах инвестирования с применением метода долевого участия в отношении каждого особо значимого объекта инвестирования: наименование объекта инвестирования; доля уч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астия в капитале (имуществе) объекта инвестирования в процентном выражении на конец отчетного года и предшествующего отчетного года; балансовая стоимость инвестиции на конец отчетного года и предшествующего отчетного года, рассчитанная с применением метода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 долевого участия; сумма доходов от инвестиции (дивидендов) за отчетный год; сумма не отраженных в годовой бухгалтерской (финансовой) отчетности убытков объекта инвестирования за отчетные периоды, начиная с первого года применения Стандарта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Раскрытие информации об объектах инвестирования с применением метода долевого участия в отношении каждого особо значимого объекта инвестирования за год, предшествующий отчетному году: краткосрочные активы, в том числе денежные средства и эквиваленты денежн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ых средств; долгосрочные активы; раткосрочные обязательства; долгосрочные обязательства; доходы от обычных видов деятельности (выручка); прочие доходы; налог на прибыль; прибыль (убыток) после вычета налогов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в отношении объектов инвестирования, включенных в группу объектов инвестирования на отчетную дату, за исключением особо значимых объектов инвестирования: наименование объектов инвестирования; совокупная балансовая стоимость инвестиций в объекты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инвестирования на конец отчетного года и предшествующего отчетного года, рассчитанная с применением метода долевого участия; совокупная сумма, соответствующая доле инвестора в прибыли (убытке) объектов инвестирования за отчетный год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из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менениях единой учетной политики при централизации учета и (или) учетной политики субъектов учета, входящих в периметр консолидации, которые оказывают существенное влияние на значения показателей, раскрываемых по сегментам, отражаются в порядке, предусмотр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енном федеральным стандартом бухгалтерского учета для организаций государственного сектора «Учетная политика, оценочные значения и ошибки»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 xml:space="preserve">Информация об источниках, использованных при определении справедливой стоимости 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lastRenderedPageBreak/>
              <w:t>каждой группы биологической продукции в момент ее сбора (получения)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По каждой группе биологических активов информация о наличии и размере ограничений прав собственности и иных предоставленных прав, которые субъект учета не вправе использовать в качестве обеспечения исполнения своих обязательств, а также перечень биологичес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ких активов, переданных в качестве обеспечения исполнения обязательств субъекта учета, и их стоимость на начало и конец отчетного периода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По каждой группе биологических активов информация о характере и степени ограничений на способность субъекта уче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та использовать или продавать биологические активы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Информация, раскрываема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я участником совместной деятельности, ведущим общие дела по договору простого товарищества, о величине вклада в общее дело по договору простого товарищества каждого участника совместной деятельности по договору простого товарищества, с указанием полного на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именования участника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Информация об используемом методе определения сроков полезного использования, используемом методе начисления амортизации по каждой группе нефинансовых активов имущества казны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sz w:val="24"/>
                <w:lang w:val="en-US" w:eastAsia="en-US"/>
              </w:rPr>
            </w:pPr>
          </w:p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/>
                <w:b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Иная финансовая и нефинансовая информация, оказавшая существенное влияние на результаты деятельности субъекта бюджетной отчетности и необходимая для понимания пользователями бухгалтерской отчетности финансового положения, финансовых результатов деятельност</w:t>
            </w:r>
            <w:r>
              <w:rPr>
                <w:rFonts w:ascii="Times New Roman" w:eastAsia="Times New Roman" w:hAnsi="Times New Roman" w:cs="Times New Roman"/>
                <w:b/>
                <w:sz w:val="24"/>
                <w:lang w:val="en-US" w:eastAsia="en-US"/>
              </w:rPr>
              <w:t>и и движения денежных средств субъекта отчетности за отчетный период, а также иная информация, характеризующая показатели бухгалтерской отчетности, не нашедшая отражения в таблицах и приложениях, включаемых в раздел</w:t>
            </w:r>
          </w:p>
          <w:p w:rsidR="00000000" w:rsidRDefault="00E22052">
            <w:pPr>
              <w:ind w:right="-142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3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Иная финансовая и нефинансовая информация, оказавшая существенное влияние на результаты деятельности субъекта бюджетной отчетности и необходимая для понимания пользователями бухгалтерской отчетности финансового положения, финансовых результатов деятельност</w:t>
            </w:r>
            <w:r>
              <w:rPr>
                <w:rFonts w:ascii="Times New Roman" w:eastAsia="Times New Roman" w:hAnsi="Times New Roman"/>
                <w:color w:val="000000"/>
                <w:sz w:val="24"/>
                <w:lang w:val="en-US" w:eastAsia="en-US"/>
              </w:rPr>
              <w:t>и и движения денежных средств субъекта отчетности за отчетный период, а также иная информация, характеризующая показатели бухгалтерской отчетности, не нашедшая отражения в таблицах и приложениях, включаемых в разделотсутсвует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  <w:vAlign w:val="center"/>
          </w:tcPr>
          <w:p w:rsidR="00000000" w:rsidRDefault="00E22052">
            <w:pPr>
              <w:ind w:right="-142"/>
              <w:jc w:val="both"/>
              <w:rPr>
                <w:rFonts w:ascii="Times New Roman" w:eastAsia="Times New Roman" w:hAnsi="Times New Roman"/>
                <w:color w:val="000000"/>
                <w:sz w:val="28"/>
                <w:lang w:val="en-US" w:eastAsia="en-US"/>
              </w:rPr>
            </w:pPr>
          </w:p>
        </w:tc>
      </w:tr>
    </w:tbl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  <w:sectPr w:rsidR="00000000">
          <w:pgSz w:w="12240" w:h="15840"/>
          <w:pgMar w:top="1134" w:right="1701" w:bottom="1134" w:left="819" w:header="720" w:footer="720" w:gutter="0"/>
          <w:cols w:space="720"/>
          <w:noEndnote/>
        </w:sect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center"/>
        <w:rPr>
          <w:rFonts w:ascii="Times New Roman" w:eastAsia="Times New Roman" w:hAnsi="Times New Roman"/>
          <w:b/>
          <w:color w:val="000000"/>
          <w:sz w:val="24"/>
        </w:rPr>
      </w:pPr>
      <w:r>
        <w:rPr>
          <w:rFonts w:ascii="Times New Roman" w:eastAsia="Times New Roman" w:hAnsi="Times New Roman" w:cs="Calibri"/>
          <w:b/>
          <w:color w:val="000000"/>
          <w:sz w:val="24"/>
        </w:rPr>
        <w:t>Информац</w:t>
      </w:r>
      <w:r>
        <w:rPr>
          <w:rFonts w:ascii="Times New Roman" w:eastAsia="Times New Roman" w:hAnsi="Times New Roman" w:cs="Calibri"/>
          <w:b/>
          <w:color w:val="000000"/>
          <w:sz w:val="24"/>
        </w:rPr>
        <w:t>ия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причинах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показателей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представленных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форм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отчетности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</w:t>
      </w:r>
      <w:r>
        <w:rPr>
          <w:rFonts w:ascii="Times New Roman" w:eastAsia="Times New Roman" w:hAnsi="Times New Roman" w:cs="Calibri"/>
          <w:b/>
          <w:color w:val="000000"/>
          <w:sz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внутридокументным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 w:val="24"/>
        </w:rPr>
        <w:t>контрольным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соотношениям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установленным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автоматизированной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информационной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системе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Департамента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финансов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города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Москвы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(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части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допустимых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требующих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поясн</w:t>
      </w:r>
      <w:r>
        <w:rPr>
          <w:rFonts w:ascii="Times New Roman" w:eastAsia="Times New Roman" w:hAnsi="Times New Roman" w:cs="Calibri"/>
          <w:b/>
          <w:color w:val="000000"/>
          <w:sz w:val="24"/>
        </w:rPr>
        <w:t>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>)</w:t>
      </w:r>
    </w:p>
    <w:p w:rsidR="00000000" w:rsidRDefault="00E22052">
      <w:pPr>
        <w:jc w:val="center"/>
        <w:rPr>
          <w:rFonts w:eastAsia="Times New Roman" w:cs="Calibri"/>
        </w:rPr>
      </w:pPr>
    </w:p>
    <w:tbl>
      <w:tblPr>
        <w:tblW w:w="15120" w:type="dxa"/>
        <w:tblInd w:w="-142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648"/>
        <w:gridCol w:w="776"/>
        <w:gridCol w:w="1031"/>
        <w:gridCol w:w="1414"/>
        <w:gridCol w:w="1414"/>
        <w:gridCol w:w="1670"/>
        <w:gridCol w:w="1542"/>
        <w:gridCol w:w="1542"/>
        <w:gridCol w:w="4288"/>
      </w:tblGrid>
      <w:tr w:rsidR="00000000">
        <w:trPr>
          <w:trHeight w:val="255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Номер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Описание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Комментарий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Форма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Атрибут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строки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операция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Значение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слева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Значение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справа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Отклонение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Пояснение</w:t>
            </w:r>
          </w:p>
        </w:tc>
      </w:tr>
      <w:tr w:rsidR="00000000">
        <w:trPr>
          <w:trHeight w:val="255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9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10</w:t>
            </w:r>
          </w:p>
        </w:tc>
      </w:tr>
      <w:tr w:rsidR="00000000">
        <w:trPr>
          <w:trHeight w:val="255"/>
        </w:trPr>
        <w:tc>
          <w:tcPr>
            <w:tcW w:w="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 В32-169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т4 гр6 = 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Требует пояснения! Показатель по счету не равен нулю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0503169M_БД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Код ВФО=1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sz w:val="16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120641000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7 228 117,39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7 228 117,39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дебиторская задолженность по целевым субсидияим на начало года </w:t>
            </w:r>
          </w:p>
        </w:tc>
      </w:tr>
    </w:tbl>
    <w:p w:rsidR="00000000" w:rsidRDefault="00E22052">
      <w:pPr>
        <w:jc w:val="center"/>
        <w:rPr>
          <w:rFonts w:ascii="Times New Roman CYR" w:eastAsia="Times New Roman" w:hAnsi="Times New Roman CYR" w:cs="Calibri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" w:eastAsia="Times New Roman" w:hAnsi="Times New Roman"/>
          <w:sz w:val="28"/>
          <w:lang w:val="en-US" w:eastAsia="en-US"/>
        </w:rPr>
      </w:pPr>
    </w:p>
    <w:p w:rsidR="00000000" w:rsidRDefault="00E22052">
      <w:pPr>
        <w:jc w:val="both"/>
        <w:rPr>
          <w:rFonts w:ascii="Times New Roman" w:eastAsia="Times New Roman" w:hAnsi="Times New Roman" w:cs="Calibri"/>
          <w:sz w:val="28"/>
          <w:lang w:val="en-US" w:eastAsia="en-US"/>
        </w:rPr>
      </w:pPr>
    </w:p>
    <w:p w:rsidR="00000000" w:rsidRDefault="00E22052">
      <w:pPr>
        <w:jc w:val="both"/>
        <w:rPr>
          <w:rFonts w:ascii="Times New Roman" w:eastAsia="Times New Roman" w:hAnsi="Times New Roman"/>
          <w:sz w:val="28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center"/>
        <w:rPr>
          <w:rFonts w:ascii="Times New Roman" w:eastAsia="Times New Roman" w:hAnsi="Times New Roman"/>
          <w:b/>
          <w:color w:val="000000"/>
          <w:sz w:val="24"/>
        </w:rPr>
      </w:pPr>
      <w:r>
        <w:rPr>
          <w:rFonts w:ascii="Times New Roman" w:eastAsia="Times New Roman" w:hAnsi="Times New Roman" w:cs="Calibri"/>
          <w:b/>
          <w:color w:val="000000"/>
          <w:sz w:val="24"/>
        </w:rPr>
        <w:t>Информация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причинах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показателей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представленных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форм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отчетности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</w:t>
      </w:r>
      <w:r>
        <w:rPr>
          <w:rFonts w:ascii="Times New Roman" w:eastAsia="Times New Roman" w:hAnsi="Times New Roman" w:cs="Calibri"/>
          <w:b/>
          <w:color w:val="000000"/>
          <w:sz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 w:val="24"/>
        </w:rPr>
        <w:t>междокументным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> </w:t>
      </w:r>
      <w:r>
        <w:rPr>
          <w:rFonts w:ascii="Times New Roman" w:eastAsia="Times New Roman" w:hAnsi="Times New Roman" w:cs="Calibri"/>
          <w:b/>
          <w:color w:val="000000"/>
          <w:sz w:val="24"/>
        </w:rPr>
        <w:t>контрольным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соотношениям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установленным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автоматизир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ованной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информационной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системе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Департамента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финансов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города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Москвы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(</w:t>
      </w:r>
      <w:r>
        <w:rPr>
          <w:rFonts w:ascii="Times New Roman" w:eastAsia="Times New Roman" w:hAnsi="Times New Roman" w:cs="Calibri"/>
          <w:b/>
          <w:color w:val="000000"/>
          <w:sz w:val="24"/>
        </w:rPr>
        <w:t>в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части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допустимых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отклонений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, </w:t>
      </w:r>
      <w:r>
        <w:rPr>
          <w:rFonts w:ascii="Times New Roman" w:eastAsia="Times New Roman" w:hAnsi="Times New Roman" w:cs="Calibri"/>
          <w:b/>
          <w:color w:val="000000"/>
          <w:sz w:val="24"/>
        </w:rPr>
        <w:t>требующих</w:t>
      </w:r>
      <w:r>
        <w:rPr>
          <w:rFonts w:ascii="Times New Roman" w:eastAsia="Times New Roman" w:hAnsi="Times New Roman" w:cs="Calibri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Calibri"/>
          <w:b/>
          <w:color w:val="000000"/>
          <w:sz w:val="24"/>
        </w:rPr>
        <w:t>пояснений</w:t>
      </w:r>
      <w:r>
        <w:rPr>
          <w:rFonts w:ascii="Times New Roman" w:eastAsia="Times New Roman" w:hAnsi="Times New Roman" w:cs="Calibri"/>
          <w:b/>
          <w:color w:val="000000"/>
          <w:sz w:val="24"/>
        </w:rPr>
        <w:t>)</w:t>
      </w:r>
    </w:p>
    <w:p w:rsidR="00000000" w:rsidRDefault="00E22052">
      <w:pPr>
        <w:jc w:val="center"/>
        <w:rPr>
          <w:rFonts w:ascii="Times New Roman" w:eastAsia="Times New Roman" w:hAnsi="Times New Roman" w:cs="Calibri"/>
          <w:b/>
          <w:color w:val="000000"/>
          <w:sz w:val="24"/>
        </w:rPr>
      </w:pPr>
    </w:p>
    <w:tbl>
      <w:tblPr>
        <w:tblW w:w="15120" w:type="dxa"/>
        <w:tblInd w:w="-142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2"/>
        <w:gridCol w:w="797"/>
        <w:gridCol w:w="915"/>
        <w:gridCol w:w="675"/>
        <w:gridCol w:w="690"/>
        <w:gridCol w:w="2385"/>
        <w:gridCol w:w="720"/>
        <w:gridCol w:w="630"/>
        <w:gridCol w:w="690"/>
        <w:gridCol w:w="2565"/>
        <w:gridCol w:w="780"/>
        <w:gridCol w:w="765"/>
        <w:gridCol w:w="2976"/>
      </w:tblGrid>
      <w:tr w:rsidR="00000000">
        <w:trPr>
          <w:trHeight w:val="5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Номер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Описание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Комментарий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КС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Форма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слева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Атрибут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строки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операция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Значение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Форма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справа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Атрибут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строки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(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операция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и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код</w:t>
            </w: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)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Значение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Отклонение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Пояснение</w:t>
            </w:r>
          </w:p>
        </w:tc>
      </w:tr>
      <w:tr w:rsidR="00000000">
        <w:trPr>
          <w:trHeight w:val="2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2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3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4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5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7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9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12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16"/>
              </w:rPr>
              <w:t>13</w:t>
            </w:r>
          </w:p>
        </w:tc>
      </w:tr>
      <w:tr w:rsidR="00000000">
        <w:trPr>
          <w:trHeight w:val="2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М16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0503128M т1 гр12-0503128M т1 гр12+0503128M т3 гр12 = 0503169M_БК т4 стр888888888888888888881208</w:t>
            </w: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lastRenderedPageBreak/>
              <w:t>00000+0503169M_БК т4 стр88888888888888888888130200000+0503169M_БК т4 стр88888888888888888888130300000+0503169M_БК т4</w:t>
            </w: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 стр88888888888888888888130400000-0503169M_БК т1-0503169M_БК т4 стр88888888888888888888130275000-|0503169M_БД т2| гр9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lastRenderedPageBreak/>
              <w:t>Требуется пояснение: Несоответствие итоговой строки ф.0503128 с показателями   ф.0503169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0503128M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Тип учреждения=ПБС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sz w:val="10"/>
                <w:lang w:val="en-US"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0503169M_БД, 05031</w:t>
            </w: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69M_БК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Код ВФО=1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sz w:val="10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0"/>
                <w:lang w:val="en-US" w:eastAsia="en-US"/>
              </w:rPr>
              <w:t>130200000, 130300000, 130314001, 88888888888888888888120800000, 88888888888888888888130275000, 88888888888888888888130400000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2 303 566,31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-2 303 566,31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текущая кредиторская задолженность по целевым субсидиям денежное обязательство принято </w:t>
            </w: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в октябре на момент оплаты </w:t>
            </w:r>
          </w:p>
        </w:tc>
      </w:tr>
      <w:tr w:rsidR="00000000">
        <w:trPr>
          <w:trHeight w:val="2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lastRenderedPageBreak/>
              <w:t>М757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0503128M т1 гр12 = 0503169M_БК т2 гр9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Требует пояснение: Показатель ф.0503128 в разрезе КВР=6ХХ, 81Х &lt;&gt; аналогичному  показателю ф.0503169К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0503128M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Тип учреждения=ПБС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sz w:val="10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0"/>
                <w:lang w:val="en-US" w:eastAsia="en-US"/>
              </w:rPr>
              <w:t>020417В0500000 612, 031035Е0100100 612, 031417А0200000 612, 050105А0500000 612, 050305Г0808400 612, 050305Г0808500 612, 050305Г0808800 612, 050535Г0107700 612, 050535Г0109900 612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0,00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0503169M_БК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Код ВФО=1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sz w:val="10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0"/>
                <w:lang w:val="en-US" w:eastAsia="en-US"/>
              </w:rPr>
              <w:t>020417В0500000 612, 031035Е0100100 612, 031417А020</w:t>
            </w:r>
            <w:r>
              <w:rPr>
                <w:rFonts w:ascii="Times New Roman" w:eastAsia="Times New Roman" w:hAnsi="Times New Roman" w:cs="Calibri"/>
                <w:sz w:val="10"/>
                <w:lang w:val="en-US" w:eastAsia="en-US"/>
              </w:rPr>
              <w:t>0000 612, 050305Г0808500 612, 050305Г0808800 612, 050535Г0107700 612, 050535Г0109900 612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2 303 566,31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-2 303 566,31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  <w:hideMark/>
          </w:tcPr>
          <w:p w:rsidR="00000000" w:rsidRDefault="00E22052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текущая кредиторская задолженность по целевым субсидиям денежное обязательство принято в октябре на момент оплаты </w:t>
            </w:r>
          </w:p>
        </w:tc>
      </w:tr>
      <w:tr w:rsidR="00000000">
        <w:trPr>
          <w:trHeight w:val="552"/>
        </w:trPr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М757.1</w:t>
            </w: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0503128M т1 гр12 = 0503169M_БК т2 гр9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Требует пояснение: Показатель ф.0503128 в разрезе КВР=11Х, 12Х, 24Х, 313, 32Х, 330, 340, 350, 360, 41Х, 45Х, 46Х, 51Х, </w:t>
            </w: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lastRenderedPageBreak/>
              <w:t>52Х, 530, 540, 570, 831, 85Х, 862, 870, 880 &lt;&gt; анал</w:t>
            </w: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огичному  показателю ф.0503169К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lastRenderedPageBreak/>
              <w:t>0503128M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Тип учреждения=ПБС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sz w:val="10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0"/>
                <w:lang w:val="en-US" w:eastAsia="en-US"/>
              </w:rPr>
              <w:t>011331Б0100500 129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0,00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0503169M_БК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Код ВФО=1</w:t>
            </w:r>
          </w:p>
        </w:tc>
        <w:tc>
          <w:tcPr>
            <w:tcW w:w="2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sz w:val="10"/>
                <w:lang w:val="en-US" w:eastAsia="en-US"/>
              </w:rPr>
            </w:pPr>
            <w:r>
              <w:rPr>
                <w:rFonts w:ascii="Times New Roman" w:eastAsia="Times New Roman" w:hAnsi="Times New Roman" w:cs="Calibri"/>
                <w:sz w:val="10"/>
                <w:lang w:val="en-US" w:eastAsia="en-US"/>
              </w:rPr>
              <w:t>011331Б0100500 129 130306001, 011331Б0100500 129 130315001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1 674 706,29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-1 674 706,29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15" w:type="dxa"/>
              <w:right w:w="60" w:type="dxa"/>
            </w:tcMar>
            <w:vAlign w:val="bottom"/>
          </w:tcPr>
          <w:p w:rsidR="00000000" w:rsidRDefault="00E22052">
            <w:pPr>
              <w:jc w:val="both"/>
              <w:rPr>
                <w:rFonts w:ascii="Times New Roman" w:eastAsia="Times New Roman" w:hAnsi="Times New Roman"/>
                <w:color w:val="000000"/>
                <w:sz w:val="16"/>
              </w:rPr>
            </w:pP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>начислены и отражёны и в кредиторской (сч.303.15), и дебиторской</w:t>
            </w:r>
            <w:r>
              <w:rPr>
                <w:rFonts w:ascii="Times New Roman" w:eastAsia="Times New Roman" w:hAnsi="Times New Roman" w:cs="Calibri"/>
                <w:sz w:val="16"/>
                <w:lang w:val="en-US" w:eastAsia="en-US"/>
              </w:rPr>
              <w:t xml:space="preserve"> задолженности (сч.303.14) - до распределения средств, перечисленных в качестве единого налогового платежа за период с 01.09.2026 по 30.09.2026 </w:t>
            </w:r>
          </w:p>
        </w:tc>
      </w:tr>
    </w:tbl>
    <w:p w:rsidR="00000000" w:rsidRDefault="00E22052">
      <w:pPr>
        <w:jc w:val="center"/>
        <w:rPr>
          <w:rFonts w:eastAsia="Times New Roman" w:cs="Calibri"/>
          <w:lang w:val="en-US" w:eastAsia="en-US"/>
        </w:rPr>
      </w:pPr>
    </w:p>
    <w:p w:rsidR="00000000" w:rsidRDefault="00E22052">
      <w:pPr>
        <w:jc w:val="both"/>
        <w:rPr>
          <w:rFonts w:ascii="Times New Roman" w:eastAsia="Times New Roman" w:hAnsi="Times New Roman"/>
          <w:sz w:val="28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" w:eastAsia="Times New Roman" w:hAnsi="Times New Roman"/>
          <w:sz w:val="28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</w:p>
    <w:p w:rsidR="00000000" w:rsidRDefault="00E22052">
      <w:pPr>
        <w:jc w:val="both"/>
        <w:rPr>
          <w:rFonts w:ascii="Times New Roman CYR" w:eastAsia="Times New Roman" w:hAnsi="Times New Roman CYR" w:cs="Calibri"/>
          <w:color w:val="004DBB"/>
          <w:lang w:val="en-US" w:eastAsia="en-US"/>
        </w:rPr>
      </w:pPr>
    </w:p>
    <w:tbl>
      <w:tblPr>
        <w:tblW w:w="11532" w:type="dxa"/>
        <w:tblInd w:w="9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4"/>
        <w:gridCol w:w="5445"/>
        <w:gridCol w:w="4303"/>
      </w:tblGrid>
      <w:tr w:rsidR="00000000"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Руководитель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Verdana" w:eastAsia="Times New Roman" w:hAnsi="Verdana" w:cs="Calibri"/>
                <w:sz w:val="20"/>
                <w:lang w:val="en-US" w:eastAsia="en-US"/>
              </w:rPr>
            </w:pPr>
            <w:r>
              <w:rPr>
                <w:rFonts w:ascii="Verdana" w:eastAsia="Times New Roman" w:hAnsi="Verdana" w:cs="Verdana"/>
                <w:noProof/>
                <w:sz w:val="20"/>
              </w:rPr>
              <w:drawing>
                <wp:inline distT="0" distB="0" distL="0" distR="0">
                  <wp:extent cx="2619375" cy="7905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Волошин Артем Альбертович</w:t>
            </w:r>
          </w:p>
        </w:tc>
      </w:tr>
      <w:tr w:rsidR="00000000">
        <w:trPr>
          <w:trHeight w:val="280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eastAsia="Times New Roman"/>
                <w:sz w:val="24"/>
              </w:rPr>
              <w:t> 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подпись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расшифровка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подписи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</w:tr>
      <w:tr w:rsidR="00000000">
        <w:trPr>
          <w:trHeight w:val="281"/>
        </w:trPr>
        <w:tc>
          <w:tcPr>
            <w:tcW w:w="1153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Руководитель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планово</w:t>
            </w:r>
            <w:r>
              <w:rPr>
                <w:rFonts w:ascii="Times New Roman" w:eastAsia="Times New Roman" w:hAnsi="Times New Roman"/>
                <w:sz w:val="24"/>
              </w:rPr>
              <w:t>-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  <w:lang w:val="en-US" w:eastAsia="en-US"/>
              </w:rPr>
            </w:pPr>
            <w:r>
              <w:rPr>
                <w:rFonts w:ascii="Verdana" w:eastAsia="Times New Roman" w:hAnsi="Verdana" w:cs="Verdana"/>
                <w:sz w:val="20"/>
                <w:lang w:val="en-US" w:eastAsia="en-US"/>
              </w:rPr>
              <w:t xml:space="preserve"> </w:t>
            </w:r>
            <w:r>
              <w:rPr>
                <w:rFonts w:ascii="Verdana" w:eastAsia="Times New Roman" w:hAnsi="Verdana" w:cs="Verdana"/>
                <w:noProof/>
                <w:sz w:val="20"/>
              </w:rPr>
              <w:drawing>
                <wp:inline distT="0" distB="0" distL="0" distR="0">
                  <wp:extent cx="2714625" cy="7905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Лазарева Татьяна Николаевна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экономической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службы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подпись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расшифровка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подписи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</w:tr>
      <w:tr w:rsidR="00000000">
        <w:trPr>
          <w:trHeight w:val="281"/>
        </w:trPr>
        <w:tc>
          <w:tcPr>
            <w:tcW w:w="11532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 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Главный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  <w:lang w:val="en-US" w:eastAsia="en-US"/>
              </w:rPr>
            </w:pPr>
            <w:r>
              <w:rPr>
                <w:rFonts w:ascii="Verdana" w:eastAsia="Times New Roman" w:hAnsi="Verdana" w:cs="Verdana"/>
                <w:noProof/>
                <w:sz w:val="20"/>
              </w:rPr>
              <w:drawing>
                <wp:inline distT="0" distB="0" distL="0" distR="0">
                  <wp:extent cx="2714625" cy="7905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Лазарева Татьяна Николаевна</w:t>
            </w:r>
          </w:p>
        </w:tc>
      </w:tr>
      <w:tr w:rsidR="00000000">
        <w:trPr>
          <w:trHeight w:val="281"/>
        </w:trPr>
        <w:tc>
          <w:tcPr>
            <w:tcW w:w="17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бухгалтер</w:t>
            </w:r>
          </w:p>
        </w:tc>
        <w:tc>
          <w:tcPr>
            <w:tcW w:w="54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подпись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00000" w:rsidRDefault="00E22052">
            <w:pPr>
              <w:jc w:val="center"/>
              <w:rPr>
                <w:rFonts w:ascii="Times New Roman" w:eastAsia="Times New Roman" w:hAnsi="Times New Roman" w:cs="Calibri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(</w:t>
            </w:r>
            <w:r>
              <w:rPr>
                <w:rFonts w:ascii="Times New Roman" w:eastAsia="Times New Roman" w:hAnsi="Times New Roman"/>
                <w:sz w:val="24"/>
              </w:rPr>
              <w:t>расшифровка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подписи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</w:tr>
    </w:tbl>
    <w:p w:rsidR="00000000" w:rsidRDefault="00E22052">
      <w:pPr>
        <w:rPr>
          <w:rFonts w:eastAsia="Times New Roman"/>
        </w:rPr>
      </w:pPr>
    </w:p>
    <w:p w:rsidR="00000000" w:rsidRDefault="00E22052">
      <w:pPr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 w:cs="Calibri"/>
          <w:color w:val="2F343D"/>
          <w:sz w:val="24"/>
          <w:shd w:val="clear" w:color="auto" w:fill="FFFFFF"/>
        </w:rPr>
        <w:t>"13" октября 2026 г.</w:t>
      </w:r>
      <w:bookmarkStart w:id="1" w:name="_dx_frag_EndFragment"/>
      <w:bookmarkEnd w:id="1"/>
    </w:p>
    <w:p w:rsidR="00000000" w:rsidRDefault="00E22052">
      <w:pPr>
        <w:jc w:val="both"/>
        <w:rPr>
          <w:rFonts w:ascii="Times New Roman CYR" w:eastAsia="Times New Roman" w:hAnsi="Times New Roman CYR" w:cs="Times New Roman CYR"/>
          <w:color w:val="004DBB"/>
          <w:lang w:val="en-US" w:eastAsia="en-US"/>
        </w:rPr>
      </w:pPr>
      <w:bookmarkStart w:id="2" w:name="_dx_frag_StartFragment"/>
      <w:bookmarkEnd w:id="2"/>
    </w:p>
    <w:p w:rsidR="00E22052" w:rsidRDefault="00E22052">
      <w:pPr>
        <w:jc w:val="both"/>
        <w:rPr>
          <w:rFonts w:ascii="Times New Roman" w:eastAsia="Times New Roman" w:hAnsi="Times New Roman" w:cs="Calibri"/>
          <w:sz w:val="28"/>
          <w:lang w:val="en-US" w:eastAsia="en-US"/>
        </w:rPr>
      </w:pPr>
    </w:p>
    <w:sectPr w:rsidR="00E22052">
      <w:pgSz w:w="15840" w:h="12240" w:orient="landscape"/>
      <w:pgMar w:top="1134" w:right="819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461"/>
    <w:rsid w:val="00265461"/>
    <w:rsid w:val="00E2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undOvr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/>
      <w:sz w:val="22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rPr>
      <w:rFonts w:ascii="Times New Roman" w:eastAsiaTheme="minorEastAsia" w:hAnsi="Times New Roman" w:cs="Times New Roman"/>
      <w:sz w:val="22"/>
    </w:rPr>
  </w:style>
  <w:style w:type="character" w:styleId="a4">
    <w:name w:val="Hyperlink"/>
    <w:basedOn w:val="a0"/>
    <w:uiPriority w:val="99"/>
    <w:rPr>
      <w:rFonts w:ascii="Times New Roman" w:eastAsiaTheme="minorEastAsia" w:hAnsi="Times New Roman"/>
      <w:color w:val="0000FF"/>
      <w:sz w:val="22"/>
      <w:u w:val="single"/>
    </w:rPr>
  </w:style>
  <w:style w:type="character" w:customStyle="1" w:styleId="style461">
    <w:name w:val="style461"/>
    <w:basedOn w:val="a0"/>
    <w:uiPriority w:val="99"/>
    <w:rPr>
      <w:rFonts w:ascii="Times New Roman" w:eastAsiaTheme="minorEastAsia" w:hAnsi="Times New Roman"/>
      <w:sz w:val="15"/>
    </w:rPr>
  </w:style>
  <w:style w:type="table" w:styleId="1">
    <w:name w:val="Table Simple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EAADF"/>
      </a:accent1>
      <a:accent2>
        <a:srgbClr val="EA726F"/>
      </a:accent2>
      <a:accent3>
        <a:srgbClr val="A9D774"/>
      </a:accent3>
      <a:accent4>
        <a:srgbClr val="A78BC9"/>
      </a:accent4>
      <a:accent5>
        <a:srgbClr val="78CBE1"/>
      </a:accent5>
      <a:accent6>
        <a:srgbClr val="FCBF8C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941_Орг=800330_Ф=0503160M_mos_Период=сентябрь 2026 года(2).dotx</Template>
  <TotalTime>0</TotalTime>
  <Pages>43</Pages>
  <Words>11184</Words>
  <Characters>63749</Characters>
  <Application>Microsoft Office Word</Application>
  <DocSecurity>0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 Петр Александрович</dc:creator>
  <cp:keywords/>
  <dc:description/>
  <cp:lastModifiedBy>Лазарева Татьяна Николаевна</cp:lastModifiedBy>
  <cp:revision>2</cp:revision>
  <dcterms:created xsi:type="dcterms:W3CDTF">2026-10-16T11:07:00Z</dcterms:created>
  <dcterms:modified xsi:type="dcterms:W3CDTF">2026-10-16T11:07:00Z</dcterms:modified>
</cp:coreProperties>
</file>